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BB" w:rsidRDefault="00625914">
      <w:pPr>
        <w:snapToGrid w:val="0"/>
        <w:spacing w:line="360" w:lineRule="auto"/>
        <w:jc w:val="center"/>
        <w:rPr>
          <w:rFonts w:ascii="黑体" w:eastAsia="黑体" w:hAnsi="黑体"/>
          <w:sz w:val="36"/>
          <w:szCs w:val="36"/>
        </w:rPr>
      </w:pPr>
      <w:r>
        <w:rPr>
          <w:rFonts w:ascii="黑体" w:eastAsia="黑体" w:hAnsi="黑体" w:hint="eastAsia"/>
          <w:sz w:val="36"/>
          <w:szCs w:val="36"/>
        </w:rPr>
        <w:t>山西书海传媒科技有限责任公司</w:t>
      </w:r>
    </w:p>
    <w:p w:rsidR="007805BB" w:rsidRDefault="00625914">
      <w:pPr>
        <w:snapToGrid w:val="0"/>
        <w:spacing w:line="360" w:lineRule="auto"/>
        <w:jc w:val="center"/>
        <w:rPr>
          <w:rFonts w:ascii="黑体" w:eastAsia="黑体" w:hAnsi="黑体"/>
          <w:sz w:val="36"/>
          <w:szCs w:val="36"/>
        </w:rPr>
      </w:pPr>
      <w:r>
        <w:rPr>
          <w:rFonts w:ascii="黑体" w:eastAsia="黑体" w:hAnsi="黑体" w:hint="eastAsia"/>
          <w:sz w:val="36"/>
          <w:szCs w:val="36"/>
        </w:rPr>
        <w:t>20</w:t>
      </w:r>
      <w:r>
        <w:rPr>
          <w:rFonts w:ascii="黑体" w:eastAsia="黑体" w:hAnsi="黑体" w:hint="eastAsia"/>
          <w:sz w:val="36"/>
          <w:szCs w:val="36"/>
        </w:rPr>
        <w:t>21</w:t>
      </w:r>
      <w:r>
        <w:rPr>
          <w:rFonts w:ascii="黑体" w:eastAsia="黑体" w:hAnsi="黑体" w:hint="eastAsia"/>
          <w:sz w:val="36"/>
          <w:szCs w:val="36"/>
        </w:rPr>
        <w:t>年度财务等重大信息</w:t>
      </w:r>
    </w:p>
    <w:p w:rsidR="007805BB" w:rsidRDefault="007805BB">
      <w:pPr>
        <w:pStyle w:val="1"/>
        <w:snapToGrid w:val="0"/>
        <w:spacing w:line="440" w:lineRule="exact"/>
        <w:rPr>
          <w:sz w:val="32"/>
          <w:szCs w:val="32"/>
        </w:rPr>
      </w:pPr>
    </w:p>
    <w:p w:rsidR="007805BB" w:rsidRDefault="00625914">
      <w:pPr>
        <w:pStyle w:val="1"/>
        <w:snapToGrid w:val="0"/>
        <w:spacing w:line="440" w:lineRule="exact"/>
        <w:rPr>
          <w:sz w:val="32"/>
          <w:szCs w:val="32"/>
        </w:rPr>
      </w:pPr>
      <w:r>
        <w:rPr>
          <w:rFonts w:hint="eastAsia"/>
          <w:sz w:val="32"/>
          <w:szCs w:val="32"/>
        </w:rPr>
        <w:t>第一节</w:t>
      </w:r>
      <w:r>
        <w:rPr>
          <w:rFonts w:hint="eastAsia"/>
          <w:sz w:val="32"/>
          <w:szCs w:val="32"/>
        </w:rPr>
        <w:t xml:space="preserve">  </w:t>
      </w:r>
      <w:r>
        <w:rPr>
          <w:rFonts w:hint="eastAsia"/>
          <w:sz w:val="32"/>
          <w:szCs w:val="32"/>
        </w:rPr>
        <w:t>年度报告</w:t>
      </w:r>
    </w:p>
    <w:p w:rsidR="007805BB" w:rsidRDefault="00625914">
      <w:pPr>
        <w:pStyle w:val="2"/>
        <w:snapToGrid w:val="0"/>
        <w:spacing w:before="312" w:after="156" w:line="440" w:lineRule="exact"/>
        <w:ind w:firstLineChars="0" w:firstLine="0"/>
        <w:rPr>
          <w:szCs w:val="28"/>
        </w:rPr>
      </w:pPr>
      <w:r>
        <w:rPr>
          <w:rFonts w:hint="eastAsia"/>
          <w:szCs w:val="28"/>
        </w:rPr>
        <w:t>一、企业基本情况</w:t>
      </w:r>
    </w:p>
    <w:p w:rsidR="007805BB" w:rsidRDefault="00625914">
      <w:pPr>
        <w:snapToGrid w:val="0"/>
        <w:spacing w:line="360" w:lineRule="auto"/>
        <w:ind w:firstLineChars="200" w:firstLine="480"/>
        <w:rPr>
          <w:sz w:val="24"/>
          <w:szCs w:val="24"/>
        </w:rPr>
      </w:pPr>
      <w:r>
        <w:rPr>
          <w:rFonts w:hint="eastAsia"/>
          <w:sz w:val="24"/>
          <w:szCs w:val="24"/>
        </w:rPr>
        <w:t>中文名称：山西书海传媒科技有限责任公司</w:t>
      </w:r>
      <w:r>
        <w:rPr>
          <w:rFonts w:hint="eastAsia"/>
          <w:sz w:val="24"/>
          <w:szCs w:val="24"/>
        </w:rPr>
        <w:t xml:space="preserve">  </w:t>
      </w:r>
      <w:r>
        <w:rPr>
          <w:rFonts w:hint="eastAsia"/>
          <w:sz w:val="24"/>
          <w:szCs w:val="24"/>
        </w:rPr>
        <w:t>简称：山西书海公司</w:t>
      </w:r>
    </w:p>
    <w:p w:rsidR="007805BB" w:rsidRDefault="00625914">
      <w:pPr>
        <w:snapToGrid w:val="0"/>
        <w:spacing w:line="360" w:lineRule="auto"/>
        <w:ind w:firstLineChars="200" w:firstLine="480"/>
        <w:rPr>
          <w:rFonts w:ascii="Times New Roman" w:hAnsi="Times New Roman"/>
          <w:sz w:val="24"/>
          <w:szCs w:val="24"/>
        </w:rPr>
      </w:pPr>
      <w:r>
        <w:rPr>
          <w:rFonts w:hint="eastAsia"/>
          <w:sz w:val="24"/>
          <w:szCs w:val="24"/>
        </w:rPr>
        <w:t>英文名称：</w:t>
      </w:r>
      <w:r>
        <w:rPr>
          <w:rFonts w:ascii="Times New Roman" w:hAnsi="Times New Roman" w:hint="eastAsia"/>
          <w:sz w:val="24"/>
          <w:szCs w:val="24"/>
        </w:rPr>
        <w:t xml:space="preserve">Shanxi Book Ocean Media Tech. Ltd </w:t>
      </w:r>
      <w:r>
        <w:rPr>
          <w:rFonts w:hint="eastAsia"/>
          <w:sz w:val="24"/>
          <w:szCs w:val="24"/>
        </w:rPr>
        <w:t>缩写：</w:t>
      </w:r>
      <w:r>
        <w:rPr>
          <w:rFonts w:ascii="Times New Roman" w:hAnsi="Times New Roman" w:hint="eastAsia"/>
          <w:sz w:val="24"/>
          <w:szCs w:val="24"/>
        </w:rPr>
        <w:t>SXBOMT</w:t>
      </w:r>
    </w:p>
    <w:p w:rsidR="007805BB" w:rsidRDefault="00625914">
      <w:pPr>
        <w:snapToGrid w:val="0"/>
        <w:spacing w:line="360" w:lineRule="auto"/>
        <w:ind w:firstLineChars="200" w:firstLine="480"/>
        <w:rPr>
          <w:sz w:val="24"/>
          <w:szCs w:val="24"/>
        </w:rPr>
      </w:pPr>
      <w:r>
        <w:rPr>
          <w:rFonts w:hint="eastAsia"/>
          <w:sz w:val="24"/>
          <w:szCs w:val="24"/>
        </w:rPr>
        <w:t>法定代表人：</w:t>
      </w:r>
      <w:r>
        <w:rPr>
          <w:rFonts w:hint="eastAsia"/>
          <w:sz w:val="24"/>
          <w:szCs w:val="24"/>
        </w:rPr>
        <w:t>裴建平</w:t>
      </w:r>
    </w:p>
    <w:p w:rsidR="007805BB" w:rsidRDefault="00625914">
      <w:pPr>
        <w:snapToGrid w:val="0"/>
        <w:spacing w:line="360" w:lineRule="auto"/>
        <w:ind w:firstLineChars="200" w:firstLine="480"/>
        <w:rPr>
          <w:sz w:val="24"/>
          <w:szCs w:val="24"/>
        </w:rPr>
      </w:pPr>
      <w:r>
        <w:rPr>
          <w:rFonts w:hint="eastAsia"/>
          <w:sz w:val="24"/>
          <w:szCs w:val="24"/>
        </w:rPr>
        <w:t>股东名称：山西出版传媒集团有限责任公司</w:t>
      </w:r>
    </w:p>
    <w:p w:rsidR="007805BB" w:rsidRDefault="00625914">
      <w:pPr>
        <w:snapToGrid w:val="0"/>
        <w:spacing w:line="360" w:lineRule="auto"/>
        <w:ind w:firstLineChars="200" w:firstLine="480"/>
        <w:rPr>
          <w:sz w:val="24"/>
          <w:szCs w:val="24"/>
        </w:rPr>
      </w:pPr>
      <w:r>
        <w:rPr>
          <w:rFonts w:hint="eastAsia"/>
          <w:sz w:val="24"/>
          <w:szCs w:val="24"/>
        </w:rPr>
        <w:t>注册地址：太原市迎泽大街新南一条</w:t>
      </w:r>
      <w:r>
        <w:rPr>
          <w:rFonts w:ascii="Times New Roman" w:hAnsi="Times New Roman" w:hint="eastAsia"/>
          <w:sz w:val="24"/>
          <w:szCs w:val="24"/>
        </w:rPr>
        <w:t>9</w:t>
      </w:r>
      <w:r>
        <w:rPr>
          <w:rFonts w:hint="eastAsia"/>
          <w:sz w:val="24"/>
          <w:szCs w:val="24"/>
        </w:rPr>
        <w:t>号</w:t>
      </w:r>
    </w:p>
    <w:p w:rsidR="007805BB" w:rsidRDefault="00625914">
      <w:pPr>
        <w:snapToGrid w:val="0"/>
        <w:spacing w:line="360" w:lineRule="auto"/>
        <w:ind w:firstLineChars="200" w:firstLine="480"/>
        <w:rPr>
          <w:rFonts w:ascii="Times New Roman" w:hAnsi="Times New Roman"/>
          <w:sz w:val="24"/>
          <w:szCs w:val="24"/>
        </w:rPr>
      </w:pPr>
      <w:r>
        <w:rPr>
          <w:rFonts w:hint="eastAsia"/>
          <w:sz w:val="24"/>
          <w:szCs w:val="24"/>
        </w:rPr>
        <w:t>办公地址：太原市</w:t>
      </w:r>
      <w:r>
        <w:rPr>
          <w:rFonts w:hint="eastAsia"/>
          <w:sz w:val="24"/>
          <w:szCs w:val="24"/>
        </w:rPr>
        <w:t>小店区南中环街光信嘉园</w:t>
      </w:r>
      <w:r>
        <w:rPr>
          <w:rFonts w:hint="eastAsia"/>
          <w:sz w:val="24"/>
          <w:szCs w:val="24"/>
        </w:rPr>
        <w:t>265</w:t>
      </w:r>
      <w:r>
        <w:rPr>
          <w:rFonts w:hint="eastAsia"/>
          <w:sz w:val="24"/>
          <w:szCs w:val="24"/>
        </w:rPr>
        <w:t>号</w:t>
      </w:r>
      <w:r>
        <w:rPr>
          <w:rFonts w:hint="eastAsia"/>
          <w:sz w:val="24"/>
          <w:szCs w:val="24"/>
        </w:rPr>
        <w:t xml:space="preserve"> </w:t>
      </w:r>
      <w:r>
        <w:rPr>
          <w:rFonts w:hint="eastAsia"/>
          <w:sz w:val="24"/>
          <w:szCs w:val="24"/>
        </w:rPr>
        <w:t>邮政编码：</w:t>
      </w:r>
      <w:r>
        <w:rPr>
          <w:rFonts w:ascii="Times New Roman" w:hAnsi="Times New Roman" w:hint="eastAsia"/>
          <w:sz w:val="24"/>
          <w:szCs w:val="24"/>
        </w:rPr>
        <w:t>030006</w:t>
      </w:r>
    </w:p>
    <w:p w:rsidR="007805BB" w:rsidRDefault="00625914">
      <w:pPr>
        <w:snapToGrid w:val="0"/>
        <w:spacing w:line="360" w:lineRule="auto"/>
        <w:ind w:firstLineChars="200" w:firstLine="480"/>
        <w:rPr>
          <w:rFonts w:ascii="Times New Roman" w:hAnsi="Times New Roman"/>
          <w:sz w:val="24"/>
          <w:szCs w:val="24"/>
        </w:rPr>
      </w:pPr>
      <w:r>
        <w:rPr>
          <w:rFonts w:hint="eastAsia"/>
          <w:sz w:val="24"/>
          <w:szCs w:val="24"/>
        </w:rPr>
        <w:t>网址：</w:t>
      </w:r>
      <w:hyperlink r:id="rId7" w:history="1">
        <w:r>
          <w:rPr>
            <w:rFonts w:ascii="Times New Roman" w:hAnsi="Times New Roman" w:hint="eastAsia"/>
            <w:sz w:val="24"/>
            <w:szCs w:val="24"/>
          </w:rPr>
          <w:t>www.shuhai.cc</w:t>
        </w:r>
      </w:hyperlink>
    </w:p>
    <w:p w:rsidR="007805BB" w:rsidRDefault="00625914">
      <w:pPr>
        <w:snapToGrid w:val="0"/>
        <w:spacing w:line="360" w:lineRule="auto"/>
        <w:ind w:firstLineChars="200" w:firstLine="480"/>
        <w:rPr>
          <w:rFonts w:ascii="Times New Roman" w:hAnsi="Times New Roman"/>
          <w:sz w:val="24"/>
          <w:szCs w:val="24"/>
        </w:rPr>
      </w:pPr>
      <w:r>
        <w:rPr>
          <w:rFonts w:hint="eastAsia"/>
          <w:sz w:val="24"/>
          <w:szCs w:val="24"/>
        </w:rPr>
        <w:t>电子信箱：</w:t>
      </w:r>
      <w:hyperlink r:id="rId8" w:history="1">
        <w:r>
          <w:rPr>
            <w:rFonts w:ascii="Times New Roman" w:hAnsi="Times New Roman" w:hint="eastAsia"/>
            <w:sz w:val="24"/>
            <w:szCs w:val="24"/>
          </w:rPr>
          <w:t>shuhai@sxpmg.com</w:t>
        </w:r>
      </w:hyperlink>
    </w:p>
    <w:p w:rsidR="007805BB" w:rsidRDefault="00625914">
      <w:pPr>
        <w:snapToGrid w:val="0"/>
        <w:spacing w:line="360" w:lineRule="auto"/>
        <w:ind w:firstLineChars="200" w:firstLine="480"/>
        <w:rPr>
          <w:sz w:val="24"/>
          <w:szCs w:val="24"/>
        </w:rPr>
      </w:pPr>
      <w:r>
        <w:rPr>
          <w:rFonts w:hint="eastAsia"/>
          <w:sz w:val="24"/>
          <w:szCs w:val="24"/>
        </w:rPr>
        <w:t>经营范围：广告业务；计算机网络工程；计算机软硬件的开发、销售及技术咨询；电视专</w:t>
      </w:r>
      <w:r>
        <w:rPr>
          <w:rFonts w:hint="eastAsia"/>
          <w:sz w:val="24"/>
          <w:szCs w:val="24"/>
        </w:rPr>
        <w:t xml:space="preserve">  </w:t>
      </w:r>
      <w:r>
        <w:rPr>
          <w:rFonts w:hint="eastAsia"/>
          <w:sz w:val="24"/>
          <w:szCs w:val="24"/>
        </w:rPr>
        <w:t>题、电视综艺、动画故事节目的策划、制作、发行；已出版的图书、期刊、音像、电子出版物内容的网络（含手机网络）传播业务；网上销售；文体用品、日用百货、化妆品；玩具的生产与销售。</w:t>
      </w:r>
    </w:p>
    <w:p w:rsidR="007805BB" w:rsidRDefault="00625914">
      <w:pPr>
        <w:snapToGrid w:val="0"/>
        <w:spacing w:line="360" w:lineRule="auto"/>
        <w:ind w:firstLineChars="200" w:firstLine="480"/>
        <w:rPr>
          <w:sz w:val="24"/>
          <w:szCs w:val="24"/>
        </w:rPr>
      </w:pPr>
      <w:r>
        <w:rPr>
          <w:rFonts w:hint="eastAsia"/>
          <w:sz w:val="24"/>
          <w:szCs w:val="24"/>
        </w:rPr>
        <w:t>简介：</w:t>
      </w:r>
    </w:p>
    <w:p w:rsidR="007805BB" w:rsidRDefault="00625914">
      <w:pPr>
        <w:snapToGrid w:val="0"/>
        <w:spacing w:line="440" w:lineRule="exact"/>
        <w:ind w:firstLineChars="200" w:firstLine="480"/>
        <w:textAlignment w:val="baseline"/>
        <w:rPr>
          <w:rFonts w:ascii="宋体" w:hAnsi="宋体" w:cs="宋体"/>
          <w:sz w:val="20"/>
          <w:szCs w:val="24"/>
        </w:rPr>
      </w:pPr>
      <w:r>
        <w:rPr>
          <w:rFonts w:ascii="宋体" w:hAnsi="宋体" w:cs="宋体" w:hint="eastAsia"/>
          <w:sz w:val="24"/>
          <w:szCs w:val="24"/>
        </w:rPr>
        <w:t>山西书海传媒科技有限责任公司为山西出版传媒集团有限责任公司独资子公司，主要从事网站开发与运营、移动互联网开发、网络工程等业务。公司以项目推动发展，在发展中锻炼科研队伍、创造科研成果，走出一条“科技化、知识化、探索化”的发展路线。公司成立以来，一贯注重新技术、新产品的吸收和推广，凭借优秀的研发团队、丰富的行业经验积累，开发运维的相关网站及软件荣获多项业界大奖和殊荣。开发运维的山西出版传媒网先后获“全国新闻出版业百强”、“最具创新网站”、“新闻出版业网站百强”、“最具影响力网站”、“最具创新”奖、“优秀品牌营销</w:t>
      </w:r>
      <w:r>
        <w:rPr>
          <w:rFonts w:ascii="宋体" w:hAnsi="宋体" w:cs="宋体" w:hint="eastAsia"/>
          <w:sz w:val="24"/>
          <w:szCs w:val="24"/>
        </w:rPr>
        <w:t>平台”称号，自主研发的尓慈系列产品获得了</w:t>
      </w:r>
      <w:r>
        <w:rPr>
          <w:rFonts w:ascii="Times New Roman" w:hAnsi="Times New Roman" w:hint="eastAsia"/>
          <w:sz w:val="24"/>
          <w:szCs w:val="24"/>
        </w:rPr>
        <w:t>6</w:t>
      </w:r>
      <w:r>
        <w:rPr>
          <w:rFonts w:ascii="宋体" w:hAnsi="宋体" w:cs="宋体" w:hint="eastAsia"/>
          <w:sz w:val="24"/>
          <w:szCs w:val="24"/>
        </w:rPr>
        <w:t>项软件著作权。近年，书海公司积极推进集团</w:t>
      </w:r>
      <w:r>
        <w:rPr>
          <w:rFonts w:ascii="Times New Roman" w:hAnsi="Times New Roman" w:hint="eastAsia"/>
          <w:sz w:val="24"/>
          <w:szCs w:val="24"/>
        </w:rPr>
        <w:t>ERP</w:t>
      </w:r>
      <w:r>
        <w:rPr>
          <w:rFonts w:ascii="宋体" w:hAnsi="宋体" w:cs="宋体" w:hint="eastAsia"/>
          <w:sz w:val="24"/>
          <w:szCs w:val="24"/>
        </w:rPr>
        <w:t>项目；在集团信息化运维方面，确保集团机房、云因发行系统、金蝶财务集中管理系统等应用系统正常运行。</w:t>
      </w:r>
    </w:p>
    <w:p w:rsidR="007805BB" w:rsidRDefault="007805BB">
      <w:pPr>
        <w:snapToGrid w:val="0"/>
        <w:spacing w:line="440" w:lineRule="exact"/>
        <w:ind w:firstLine="420"/>
        <w:rPr>
          <w:rFonts w:asciiTheme="minorEastAsia" w:eastAsiaTheme="minorEastAsia" w:hAnsiTheme="minorEastAsia" w:cstheme="minorEastAsia"/>
          <w:sz w:val="24"/>
          <w:szCs w:val="24"/>
        </w:rPr>
      </w:pPr>
    </w:p>
    <w:p w:rsidR="007805BB" w:rsidRDefault="00625914">
      <w:pPr>
        <w:pStyle w:val="2"/>
        <w:numPr>
          <w:ilvl w:val="0"/>
          <w:numId w:val="1"/>
        </w:numPr>
        <w:snapToGrid w:val="0"/>
        <w:spacing w:before="312" w:after="156" w:line="360" w:lineRule="auto"/>
        <w:ind w:firstLineChars="0" w:firstLine="0"/>
        <w:rPr>
          <w:szCs w:val="28"/>
        </w:rPr>
      </w:pPr>
      <w:bookmarkStart w:id="0" w:name="OLE_LINK8"/>
      <w:r>
        <w:rPr>
          <w:rFonts w:hint="eastAsia"/>
          <w:szCs w:val="28"/>
        </w:rPr>
        <w:lastRenderedPageBreak/>
        <w:t>主要会计数据和财务指标</w:t>
      </w:r>
    </w:p>
    <w:tbl>
      <w:tblPr>
        <w:tblStyle w:val="a7"/>
        <w:tblW w:w="7788" w:type="dxa"/>
        <w:tblInd w:w="612" w:type="dxa"/>
        <w:tblLayout w:type="fixed"/>
        <w:tblLook w:val="04A0"/>
      </w:tblPr>
      <w:tblGrid>
        <w:gridCol w:w="2288"/>
        <w:gridCol w:w="1687"/>
        <w:gridCol w:w="2013"/>
        <w:gridCol w:w="1800"/>
      </w:tblGrid>
      <w:tr w:rsidR="007805BB">
        <w:trPr>
          <w:trHeight w:val="701"/>
        </w:trPr>
        <w:tc>
          <w:tcPr>
            <w:tcW w:w="2288" w:type="dxa"/>
          </w:tcPr>
          <w:p w:rsidR="007805BB" w:rsidRDefault="007805BB">
            <w:pPr>
              <w:jc w:val="center"/>
              <w:rPr>
                <w:sz w:val="24"/>
                <w:szCs w:val="24"/>
              </w:rPr>
            </w:pPr>
          </w:p>
          <w:p w:rsidR="007805BB" w:rsidRDefault="00625914">
            <w:pPr>
              <w:jc w:val="center"/>
              <w:rPr>
                <w:sz w:val="24"/>
                <w:szCs w:val="24"/>
              </w:rPr>
            </w:pPr>
            <w:r>
              <w:rPr>
                <w:rFonts w:hint="eastAsia"/>
                <w:sz w:val="24"/>
                <w:szCs w:val="24"/>
              </w:rPr>
              <w:t>项目</w:t>
            </w:r>
          </w:p>
        </w:tc>
        <w:tc>
          <w:tcPr>
            <w:tcW w:w="1687" w:type="dxa"/>
          </w:tcPr>
          <w:p w:rsidR="007805BB" w:rsidRDefault="007805BB">
            <w:pPr>
              <w:jc w:val="center"/>
              <w:rPr>
                <w:sz w:val="24"/>
                <w:szCs w:val="24"/>
              </w:rPr>
            </w:pPr>
          </w:p>
          <w:p w:rsidR="007805BB" w:rsidRDefault="00625914">
            <w:pPr>
              <w:jc w:val="center"/>
              <w:rPr>
                <w:sz w:val="24"/>
                <w:szCs w:val="24"/>
              </w:rPr>
            </w:pPr>
            <w:r>
              <w:rPr>
                <w:rFonts w:hint="eastAsia"/>
                <w:sz w:val="24"/>
                <w:szCs w:val="24"/>
              </w:rPr>
              <w:t>累积完成</w:t>
            </w:r>
          </w:p>
          <w:p w:rsidR="007805BB" w:rsidRDefault="00625914">
            <w:pPr>
              <w:jc w:val="center"/>
              <w:rPr>
                <w:sz w:val="24"/>
                <w:szCs w:val="24"/>
              </w:rPr>
            </w:pPr>
            <w:r>
              <w:rPr>
                <w:rFonts w:hint="eastAsia"/>
                <w:sz w:val="24"/>
                <w:szCs w:val="24"/>
              </w:rPr>
              <w:t>（万元）</w:t>
            </w:r>
          </w:p>
        </w:tc>
        <w:tc>
          <w:tcPr>
            <w:tcW w:w="2013" w:type="dxa"/>
          </w:tcPr>
          <w:p w:rsidR="007805BB" w:rsidRDefault="007805BB">
            <w:pPr>
              <w:jc w:val="center"/>
              <w:rPr>
                <w:sz w:val="24"/>
                <w:szCs w:val="24"/>
              </w:rPr>
            </w:pPr>
          </w:p>
          <w:p w:rsidR="007805BB" w:rsidRDefault="00625914">
            <w:pPr>
              <w:jc w:val="center"/>
              <w:rPr>
                <w:sz w:val="24"/>
                <w:szCs w:val="24"/>
              </w:rPr>
            </w:pPr>
            <w:r>
              <w:rPr>
                <w:rFonts w:hint="eastAsia"/>
                <w:sz w:val="24"/>
                <w:szCs w:val="24"/>
              </w:rPr>
              <w:t>去年同期</w:t>
            </w:r>
          </w:p>
          <w:p w:rsidR="007805BB" w:rsidRDefault="00625914">
            <w:pPr>
              <w:jc w:val="center"/>
              <w:rPr>
                <w:sz w:val="24"/>
                <w:szCs w:val="24"/>
              </w:rPr>
            </w:pPr>
            <w:r>
              <w:rPr>
                <w:rFonts w:hint="eastAsia"/>
                <w:sz w:val="24"/>
                <w:szCs w:val="24"/>
              </w:rPr>
              <w:t>（万元）</w:t>
            </w:r>
          </w:p>
        </w:tc>
        <w:tc>
          <w:tcPr>
            <w:tcW w:w="1800" w:type="dxa"/>
          </w:tcPr>
          <w:p w:rsidR="007805BB" w:rsidRDefault="007805BB">
            <w:pPr>
              <w:jc w:val="center"/>
              <w:rPr>
                <w:sz w:val="24"/>
                <w:szCs w:val="24"/>
              </w:rPr>
            </w:pPr>
          </w:p>
          <w:p w:rsidR="007805BB" w:rsidRDefault="00625914">
            <w:pPr>
              <w:jc w:val="center"/>
              <w:rPr>
                <w:sz w:val="24"/>
                <w:szCs w:val="24"/>
              </w:rPr>
            </w:pPr>
            <w:r>
              <w:rPr>
                <w:rFonts w:hint="eastAsia"/>
                <w:sz w:val="24"/>
                <w:szCs w:val="24"/>
              </w:rPr>
              <w:t>变动比率</w:t>
            </w:r>
          </w:p>
          <w:p w:rsidR="007805BB" w:rsidRDefault="00625914">
            <w:pPr>
              <w:jc w:val="center"/>
              <w:rPr>
                <w:sz w:val="24"/>
                <w:szCs w:val="24"/>
              </w:rPr>
            </w:pPr>
            <w:r>
              <w:rPr>
                <w:rFonts w:hint="eastAsia"/>
                <w:sz w:val="24"/>
                <w:szCs w:val="24"/>
              </w:rPr>
              <w:t>（</w:t>
            </w:r>
            <w:r>
              <w:rPr>
                <w:rFonts w:hint="eastAsia"/>
                <w:sz w:val="24"/>
                <w:szCs w:val="24"/>
              </w:rPr>
              <w:t>%</w:t>
            </w:r>
            <w:r>
              <w:rPr>
                <w:rFonts w:hint="eastAsia"/>
                <w:sz w:val="24"/>
                <w:szCs w:val="24"/>
              </w:rPr>
              <w:t>）</w:t>
            </w:r>
          </w:p>
        </w:tc>
      </w:tr>
      <w:tr w:rsidR="007805BB">
        <w:trPr>
          <w:trHeight w:val="464"/>
        </w:trPr>
        <w:tc>
          <w:tcPr>
            <w:tcW w:w="2288" w:type="dxa"/>
          </w:tcPr>
          <w:p w:rsidR="007805BB" w:rsidRDefault="00625914">
            <w:pPr>
              <w:jc w:val="center"/>
              <w:rPr>
                <w:sz w:val="24"/>
                <w:szCs w:val="24"/>
              </w:rPr>
            </w:pPr>
            <w:r>
              <w:rPr>
                <w:rFonts w:hint="eastAsia"/>
                <w:sz w:val="24"/>
                <w:szCs w:val="24"/>
              </w:rPr>
              <w:t>营业收入</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187.91</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192.45</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-2.36%</w:t>
            </w:r>
          </w:p>
        </w:tc>
      </w:tr>
      <w:tr w:rsidR="007805BB">
        <w:trPr>
          <w:trHeight w:val="502"/>
        </w:trPr>
        <w:tc>
          <w:tcPr>
            <w:tcW w:w="2288" w:type="dxa"/>
          </w:tcPr>
          <w:p w:rsidR="007805BB" w:rsidRDefault="00625914">
            <w:pPr>
              <w:jc w:val="center"/>
              <w:rPr>
                <w:sz w:val="24"/>
                <w:szCs w:val="24"/>
              </w:rPr>
            </w:pPr>
            <w:r>
              <w:rPr>
                <w:rFonts w:hint="eastAsia"/>
                <w:sz w:val="24"/>
                <w:szCs w:val="24"/>
              </w:rPr>
              <w:t>营业成本</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189.68</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165.22</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14.80%</w:t>
            </w:r>
          </w:p>
        </w:tc>
      </w:tr>
      <w:tr w:rsidR="007805BB">
        <w:trPr>
          <w:trHeight w:val="502"/>
        </w:trPr>
        <w:tc>
          <w:tcPr>
            <w:tcW w:w="2288" w:type="dxa"/>
          </w:tcPr>
          <w:p w:rsidR="007805BB" w:rsidRDefault="00625914">
            <w:pPr>
              <w:jc w:val="center"/>
              <w:rPr>
                <w:sz w:val="24"/>
                <w:szCs w:val="24"/>
              </w:rPr>
            </w:pPr>
            <w:r>
              <w:rPr>
                <w:rFonts w:hint="eastAsia"/>
                <w:sz w:val="24"/>
                <w:szCs w:val="24"/>
              </w:rPr>
              <w:t>管理费用</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76.89</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69.19</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11.13%</w:t>
            </w:r>
          </w:p>
        </w:tc>
      </w:tr>
      <w:tr w:rsidR="007805BB">
        <w:trPr>
          <w:trHeight w:val="477"/>
        </w:trPr>
        <w:tc>
          <w:tcPr>
            <w:tcW w:w="2288" w:type="dxa"/>
          </w:tcPr>
          <w:p w:rsidR="007805BB" w:rsidRDefault="00625914">
            <w:pPr>
              <w:jc w:val="center"/>
              <w:rPr>
                <w:sz w:val="24"/>
                <w:szCs w:val="24"/>
              </w:rPr>
            </w:pPr>
            <w:r>
              <w:rPr>
                <w:rFonts w:hint="eastAsia"/>
                <w:sz w:val="24"/>
                <w:szCs w:val="24"/>
              </w:rPr>
              <w:t>财务费用</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-0.79</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-1.51</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47.68%</w:t>
            </w:r>
          </w:p>
        </w:tc>
      </w:tr>
      <w:tr w:rsidR="007805BB">
        <w:trPr>
          <w:trHeight w:val="477"/>
        </w:trPr>
        <w:tc>
          <w:tcPr>
            <w:tcW w:w="2288" w:type="dxa"/>
          </w:tcPr>
          <w:p w:rsidR="007805BB" w:rsidRDefault="00625914">
            <w:pPr>
              <w:jc w:val="center"/>
              <w:rPr>
                <w:sz w:val="24"/>
                <w:szCs w:val="24"/>
              </w:rPr>
            </w:pPr>
            <w:r>
              <w:rPr>
                <w:rFonts w:hint="eastAsia"/>
                <w:sz w:val="24"/>
                <w:szCs w:val="24"/>
              </w:rPr>
              <w:t>其他收益</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2.45</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1.06</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131.13%</w:t>
            </w:r>
          </w:p>
        </w:tc>
      </w:tr>
      <w:tr w:rsidR="007805BB">
        <w:trPr>
          <w:trHeight w:val="512"/>
        </w:trPr>
        <w:tc>
          <w:tcPr>
            <w:tcW w:w="2288" w:type="dxa"/>
          </w:tcPr>
          <w:p w:rsidR="007805BB" w:rsidRDefault="00625914">
            <w:pPr>
              <w:jc w:val="center"/>
              <w:rPr>
                <w:sz w:val="24"/>
                <w:szCs w:val="24"/>
              </w:rPr>
            </w:pPr>
            <w:r>
              <w:rPr>
                <w:rFonts w:hint="eastAsia"/>
                <w:sz w:val="24"/>
                <w:szCs w:val="24"/>
              </w:rPr>
              <w:t>利润总额</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-75.57</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-39.51</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-91.27%</w:t>
            </w:r>
          </w:p>
        </w:tc>
      </w:tr>
      <w:tr w:rsidR="007805BB">
        <w:trPr>
          <w:trHeight w:val="512"/>
        </w:trPr>
        <w:tc>
          <w:tcPr>
            <w:tcW w:w="2288" w:type="dxa"/>
          </w:tcPr>
          <w:p w:rsidR="007805BB" w:rsidRDefault="00625914">
            <w:pPr>
              <w:jc w:val="center"/>
              <w:rPr>
                <w:sz w:val="24"/>
                <w:szCs w:val="24"/>
              </w:rPr>
            </w:pPr>
            <w:r>
              <w:rPr>
                <w:rFonts w:hint="eastAsia"/>
                <w:sz w:val="24"/>
                <w:szCs w:val="24"/>
              </w:rPr>
              <w:t>净利润</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-75.57</w:t>
            </w:r>
          </w:p>
        </w:tc>
        <w:tc>
          <w:tcPr>
            <w:tcW w:w="2013" w:type="dxa"/>
          </w:tcPr>
          <w:p w:rsidR="007805BB" w:rsidRDefault="00625914">
            <w:pPr>
              <w:jc w:val="center"/>
              <w:rPr>
                <w:rFonts w:ascii="Times New Roman" w:hAnsi="Times New Roman"/>
                <w:sz w:val="24"/>
                <w:szCs w:val="24"/>
              </w:rPr>
            </w:pPr>
            <w:r>
              <w:rPr>
                <w:rFonts w:ascii="Times New Roman" w:hAnsi="Times New Roman"/>
                <w:sz w:val="24"/>
                <w:szCs w:val="24"/>
              </w:rPr>
              <w:t>-39.51</w:t>
            </w:r>
          </w:p>
        </w:tc>
        <w:tc>
          <w:tcPr>
            <w:tcW w:w="1800" w:type="dxa"/>
          </w:tcPr>
          <w:p w:rsidR="007805BB" w:rsidRDefault="00625914">
            <w:pPr>
              <w:jc w:val="center"/>
              <w:rPr>
                <w:rFonts w:ascii="Times New Roman" w:hAnsi="Times New Roman"/>
                <w:sz w:val="24"/>
                <w:szCs w:val="24"/>
              </w:rPr>
            </w:pPr>
            <w:r>
              <w:rPr>
                <w:rFonts w:ascii="Times New Roman" w:hAnsi="Times New Roman"/>
                <w:sz w:val="24"/>
                <w:szCs w:val="24"/>
              </w:rPr>
              <w:t>-91.27%</w:t>
            </w:r>
          </w:p>
        </w:tc>
      </w:tr>
    </w:tbl>
    <w:p w:rsidR="007805BB" w:rsidRDefault="007805BB">
      <w:pPr>
        <w:rPr>
          <w:color w:val="0000FF"/>
          <w:szCs w:val="28"/>
        </w:rPr>
      </w:pPr>
    </w:p>
    <w:tbl>
      <w:tblPr>
        <w:tblStyle w:val="a7"/>
        <w:tblW w:w="7787" w:type="dxa"/>
        <w:tblInd w:w="625" w:type="dxa"/>
        <w:tblLayout w:type="fixed"/>
        <w:tblLook w:val="04A0"/>
      </w:tblPr>
      <w:tblGrid>
        <w:gridCol w:w="2275"/>
        <w:gridCol w:w="2000"/>
        <w:gridCol w:w="1687"/>
        <w:gridCol w:w="1825"/>
      </w:tblGrid>
      <w:tr w:rsidR="007805BB">
        <w:trPr>
          <w:trHeight w:val="792"/>
        </w:trPr>
        <w:tc>
          <w:tcPr>
            <w:tcW w:w="2275" w:type="dxa"/>
          </w:tcPr>
          <w:bookmarkEnd w:id="0"/>
          <w:p w:rsidR="007805BB" w:rsidRDefault="00625914">
            <w:pPr>
              <w:jc w:val="center"/>
              <w:rPr>
                <w:sz w:val="24"/>
                <w:szCs w:val="24"/>
              </w:rPr>
            </w:pPr>
            <w:r>
              <w:rPr>
                <w:rFonts w:hint="eastAsia"/>
                <w:sz w:val="24"/>
                <w:szCs w:val="24"/>
              </w:rPr>
              <w:t>项目</w:t>
            </w:r>
          </w:p>
        </w:tc>
        <w:tc>
          <w:tcPr>
            <w:tcW w:w="2000" w:type="dxa"/>
          </w:tcPr>
          <w:p w:rsidR="007805BB" w:rsidRDefault="00625914">
            <w:pPr>
              <w:jc w:val="center"/>
              <w:rPr>
                <w:sz w:val="24"/>
                <w:szCs w:val="24"/>
              </w:rPr>
            </w:pPr>
            <w:r>
              <w:rPr>
                <w:rFonts w:hint="eastAsia"/>
                <w:sz w:val="24"/>
                <w:szCs w:val="24"/>
              </w:rPr>
              <w:t>期末余额</w:t>
            </w:r>
          </w:p>
          <w:p w:rsidR="007805BB" w:rsidRDefault="00625914">
            <w:pPr>
              <w:jc w:val="center"/>
              <w:rPr>
                <w:sz w:val="24"/>
                <w:szCs w:val="24"/>
              </w:rPr>
            </w:pPr>
            <w:r>
              <w:rPr>
                <w:rFonts w:hint="eastAsia"/>
                <w:sz w:val="24"/>
                <w:szCs w:val="24"/>
              </w:rPr>
              <w:t>（万元）</w:t>
            </w:r>
          </w:p>
        </w:tc>
        <w:tc>
          <w:tcPr>
            <w:tcW w:w="1687" w:type="dxa"/>
          </w:tcPr>
          <w:p w:rsidR="007805BB" w:rsidRDefault="00625914">
            <w:pPr>
              <w:jc w:val="center"/>
              <w:rPr>
                <w:sz w:val="24"/>
                <w:szCs w:val="24"/>
              </w:rPr>
            </w:pPr>
            <w:r>
              <w:rPr>
                <w:rFonts w:hint="eastAsia"/>
                <w:sz w:val="24"/>
                <w:szCs w:val="24"/>
              </w:rPr>
              <w:t>年初余额</w:t>
            </w:r>
          </w:p>
          <w:p w:rsidR="007805BB" w:rsidRDefault="00625914">
            <w:pPr>
              <w:jc w:val="center"/>
              <w:rPr>
                <w:sz w:val="24"/>
                <w:szCs w:val="24"/>
              </w:rPr>
            </w:pPr>
            <w:r>
              <w:rPr>
                <w:rFonts w:hint="eastAsia"/>
                <w:sz w:val="24"/>
                <w:szCs w:val="24"/>
              </w:rPr>
              <w:t>（万元）</w:t>
            </w:r>
          </w:p>
        </w:tc>
        <w:tc>
          <w:tcPr>
            <w:tcW w:w="1825" w:type="dxa"/>
          </w:tcPr>
          <w:p w:rsidR="007805BB" w:rsidRDefault="00625914">
            <w:pPr>
              <w:jc w:val="center"/>
              <w:rPr>
                <w:sz w:val="24"/>
                <w:szCs w:val="24"/>
              </w:rPr>
            </w:pPr>
            <w:r>
              <w:rPr>
                <w:rFonts w:hint="eastAsia"/>
                <w:sz w:val="24"/>
                <w:szCs w:val="24"/>
              </w:rPr>
              <w:t>变动比率</w:t>
            </w:r>
          </w:p>
        </w:tc>
      </w:tr>
      <w:tr w:rsidR="007805BB">
        <w:trPr>
          <w:trHeight w:val="489"/>
        </w:trPr>
        <w:tc>
          <w:tcPr>
            <w:tcW w:w="2275" w:type="dxa"/>
          </w:tcPr>
          <w:p w:rsidR="007805BB" w:rsidRDefault="00625914">
            <w:pPr>
              <w:jc w:val="center"/>
              <w:rPr>
                <w:sz w:val="24"/>
                <w:szCs w:val="24"/>
              </w:rPr>
            </w:pPr>
            <w:r>
              <w:rPr>
                <w:rFonts w:hint="eastAsia"/>
                <w:sz w:val="24"/>
                <w:szCs w:val="24"/>
              </w:rPr>
              <w:t>资产总额</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1458.04</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1526.43</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-4.48%</w:t>
            </w:r>
          </w:p>
        </w:tc>
      </w:tr>
      <w:tr w:rsidR="007805BB">
        <w:trPr>
          <w:trHeight w:val="489"/>
        </w:trPr>
        <w:tc>
          <w:tcPr>
            <w:tcW w:w="2275" w:type="dxa"/>
          </w:tcPr>
          <w:p w:rsidR="007805BB" w:rsidRDefault="00625914">
            <w:pPr>
              <w:jc w:val="center"/>
              <w:rPr>
                <w:sz w:val="24"/>
                <w:szCs w:val="24"/>
              </w:rPr>
            </w:pPr>
            <w:r>
              <w:rPr>
                <w:rFonts w:hint="eastAsia"/>
                <w:sz w:val="24"/>
                <w:szCs w:val="24"/>
              </w:rPr>
              <w:t>应收账款</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4.31</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4.31</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w:t>
            </w:r>
          </w:p>
        </w:tc>
      </w:tr>
      <w:tr w:rsidR="007805BB">
        <w:trPr>
          <w:trHeight w:val="489"/>
        </w:trPr>
        <w:tc>
          <w:tcPr>
            <w:tcW w:w="2275" w:type="dxa"/>
          </w:tcPr>
          <w:p w:rsidR="007805BB" w:rsidRDefault="00625914">
            <w:pPr>
              <w:jc w:val="center"/>
              <w:rPr>
                <w:sz w:val="24"/>
                <w:szCs w:val="24"/>
              </w:rPr>
            </w:pPr>
            <w:r>
              <w:rPr>
                <w:rFonts w:hint="eastAsia"/>
                <w:sz w:val="24"/>
                <w:szCs w:val="24"/>
              </w:rPr>
              <w:t>存货</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1243.56</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1008.94</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23.25%</w:t>
            </w:r>
          </w:p>
        </w:tc>
      </w:tr>
      <w:tr w:rsidR="007805BB">
        <w:trPr>
          <w:trHeight w:val="489"/>
        </w:trPr>
        <w:tc>
          <w:tcPr>
            <w:tcW w:w="2275" w:type="dxa"/>
          </w:tcPr>
          <w:p w:rsidR="007805BB" w:rsidRDefault="00625914">
            <w:pPr>
              <w:jc w:val="center"/>
              <w:rPr>
                <w:sz w:val="24"/>
                <w:szCs w:val="24"/>
              </w:rPr>
            </w:pPr>
            <w:r>
              <w:rPr>
                <w:rFonts w:hint="eastAsia"/>
                <w:sz w:val="24"/>
                <w:szCs w:val="24"/>
              </w:rPr>
              <w:t>固定资产净值</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26.34</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24.22</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8.75%</w:t>
            </w:r>
          </w:p>
        </w:tc>
      </w:tr>
      <w:tr w:rsidR="007805BB">
        <w:trPr>
          <w:trHeight w:val="489"/>
        </w:trPr>
        <w:tc>
          <w:tcPr>
            <w:tcW w:w="2275" w:type="dxa"/>
          </w:tcPr>
          <w:p w:rsidR="007805BB" w:rsidRDefault="00625914">
            <w:pPr>
              <w:jc w:val="center"/>
              <w:rPr>
                <w:sz w:val="24"/>
                <w:szCs w:val="24"/>
              </w:rPr>
            </w:pPr>
            <w:r>
              <w:rPr>
                <w:rFonts w:hint="eastAsia"/>
                <w:sz w:val="24"/>
                <w:szCs w:val="24"/>
              </w:rPr>
              <w:t>负债总额</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1378.49</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1371.30</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0.52%</w:t>
            </w:r>
          </w:p>
        </w:tc>
      </w:tr>
      <w:tr w:rsidR="007805BB">
        <w:trPr>
          <w:trHeight w:val="489"/>
        </w:trPr>
        <w:tc>
          <w:tcPr>
            <w:tcW w:w="2275" w:type="dxa"/>
          </w:tcPr>
          <w:p w:rsidR="007805BB" w:rsidRDefault="00625914">
            <w:pPr>
              <w:jc w:val="center"/>
              <w:rPr>
                <w:sz w:val="24"/>
                <w:szCs w:val="24"/>
              </w:rPr>
            </w:pPr>
            <w:r>
              <w:rPr>
                <w:rFonts w:hint="eastAsia"/>
                <w:sz w:val="24"/>
                <w:szCs w:val="24"/>
              </w:rPr>
              <w:t>合同负债</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1297.92</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1288.49</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0.73%</w:t>
            </w:r>
          </w:p>
        </w:tc>
      </w:tr>
      <w:tr w:rsidR="007805BB">
        <w:trPr>
          <w:trHeight w:val="489"/>
        </w:trPr>
        <w:tc>
          <w:tcPr>
            <w:tcW w:w="2275" w:type="dxa"/>
          </w:tcPr>
          <w:p w:rsidR="007805BB" w:rsidRDefault="00625914">
            <w:pPr>
              <w:jc w:val="center"/>
              <w:rPr>
                <w:sz w:val="24"/>
                <w:szCs w:val="24"/>
              </w:rPr>
            </w:pPr>
            <w:r>
              <w:rPr>
                <w:rFonts w:hint="eastAsia"/>
                <w:sz w:val="24"/>
                <w:szCs w:val="24"/>
              </w:rPr>
              <w:t>应交税费</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0.05</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0.46</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-89.13</w:t>
            </w:r>
          </w:p>
        </w:tc>
      </w:tr>
      <w:tr w:rsidR="007805BB">
        <w:trPr>
          <w:trHeight w:val="489"/>
        </w:trPr>
        <w:tc>
          <w:tcPr>
            <w:tcW w:w="2275" w:type="dxa"/>
          </w:tcPr>
          <w:p w:rsidR="007805BB" w:rsidRDefault="00625914">
            <w:pPr>
              <w:jc w:val="center"/>
              <w:rPr>
                <w:sz w:val="24"/>
                <w:szCs w:val="24"/>
              </w:rPr>
            </w:pPr>
            <w:r>
              <w:rPr>
                <w:rFonts w:hint="eastAsia"/>
                <w:sz w:val="24"/>
                <w:szCs w:val="24"/>
              </w:rPr>
              <w:t>所有者权益</w:t>
            </w:r>
          </w:p>
        </w:tc>
        <w:tc>
          <w:tcPr>
            <w:tcW w:w="2000" w:type="dxa"/>
          </w:tcPr>
          <w:p w:rsidR="007805BB" w:rsidRDefault="00625914">
            <w:pPr>
              <w:jc w:val="center"/>
              <w:rPr>
                <w:rFonts w:ascii="Times New Roman" w:hAnsi="Times New Roman"/>
                <w:sz w:val="24"/>
                <w:szCs w:val="24"/>
              </w:rPr>
            </w:pPr>
            <w:r>
              <w:rPr>
                <w:rFonts w:ascii="Times New Roman" w:hAnsi="Times New Roman"/>
                <w:sz w:val="24"/>
                <w:szCs w:val="24"/>
              </w:rPr>
              <w:t>79.55</w:t>
            </w:r>
          </w:p>
        </w:tc>
        <w:tc>
          <w:tcPr>
            <w:tcW w:w="1687" w:type="dxa"/>
          </w:tcPr>
          <w:p w:rsidR="007805BB" w:rsidRDefault="00625914">
            <w:pPr>
              <w:jc w:val="center"/>
              <w:rPr>
                <w:rFonts w:ascii="Times New Roman" w:hAnsi="Times New Roman"/>
                <w:sz w:val="24"/>
                <w:szCs w:val="24"/>
              </w:rPr>
            </w:pPr>
            <w:r>
              <w:rPr>
                <w:rFonts w:ascii="Times New Roman" w:hAnsi="Times New Roman"/>
                <w:sz w:val="24"/>
                <w:szCs w:val="24"/>
              </w:rPr>
              <w:t>155.13</w:t>
            </w:r>
          </w:p>
        </w:tc>
        <w:tc>
          <w:tcPr>
            <w:tcW w:w="1825" w:type="dxa"/>
          </w:tcPr>
          <w:p w:rsidR="007805BB" w:rsidRDefault="00625914">
            <w:pPr>
              <w:jc w:val="center"/>
              <w:rPr>
                <w:rFonts w:ascii="Times New Roman" w:hAnsi="Times New Roman"/>
                <w:sz w:val="24"/>
                <w:szCs w:val="24"/>
              </w:rPr>
            </w:pPr>
            <w:r>
              <w:rPr>
                <w:rFonts w:ascii="Times New Roman" w:hAnsi="Times New Roman" w:hint="eastAsia"/>
                <w:sz w:val="24"/>
                <w:szCs w:val="24"/>
              </w:rPr>
              <w:t>-48.72%</w:t>
            </w:r>
          </w:p>
        </w:tc>
      </w:tr>
    </w:tbl>
    <w:p w:rsidR="007805BB" w:rsidRDefault="00625914">
      <w:pPr>
        <w:pStyle w:val="2"/>
        <w:snapToGrid w:val="0"/>
        <w:spacing w:before="312" w:after="156" w:line="360" w:lineRule="auto"/>
        <w:ind w:firstLineChars="0" w:firstLine="0"/>
        <w:rPr>
          <w:szCs w:val="28"/>
        </w:rPr>
      </w:pPr>
      <w:r>
        <w:rPr>
          <w:rFonts w:hint="eastAsia"/>
          <w:szCs w:val="28"/>
        </w:rPr>
        <w:t>三、股东出资情况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股东名称：山西出版传媒集团有限责任公司</w:t>
      </w:r>
    </w:p>
    <w:p w:rsidR="007805BB" w:rsidRDefault="00625914">
      <w:pPr>
        <w:snapToGrid w:val="0"/>
        <w:spacing w:line="360" w:lineRule="auto"/>
        <w:ind w:firstLineChars="200" w:firstLine="480"/>
        <w:rPr>
          <w:rFonts w:ascii="Times New Roman" w:hAnsi="Times New Roman"/>
          <w:sz w:val="24"/>
          <w:szCs w:val="24"/>
        </w:rPr>
      </w:pPr>
      <w:r>
        <w:rPr>
          <w:rFonts w:ascii="宋体" w:hAnsi="宋体" w:hint="eastAsia"/>
          <w:sz w:val="24"/>
          <w:szCs w:val="24"/>
        </w:rPr>
        <w:t>出资比例：</w:t>
      </w:r>
      <w:r>
        <w:rPr>
          <w:rFonts w:ascii="Times New Roman" w:hAnsi="Times New Roman" w:hint="eastAsia"/>
          <w:sz w:val="24"/>
          <w:szCs w:val="24"/>
        </w:rPr>
        <w:t>100%</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认缴注册资本：</w:t>
      </w:r>
      <w:r>
        <w:rPr>
          <w:rFonts w:ascii="Times New Roman" w:hAnsi="Times New Roman" w:hint="eastAsia"/>
          <w:sz w:val="24"/>
          <w:szCs w:val="24"/>
        </w:rPr>
        <w:t>300</w:t>
      </w:r>
      <w:r>
        <w:rPr>
          <w:rFonts w:ascii="宋体" w:hAnsi="宋体" w:hint="eastAsia"/>
          <w:sz w:val="24"/>
          <w:szCs w:val="24"/>
        </w:rPr>
        <w:t>万元</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实缴注册资本：</w:t>
      </w:r>
      <w:r>
        <w:rPr>
          <w:rFonts w:ascii="Times New Roman" w:hAnsi="Times New Roman" w:hint="eastAsia"/>
          <w:sz w:val="24"/>
          <w:szCs w:val="24"/>
        </w:rPr>
        <w:t>300</w:t>
      </w:r>
      <w:r>
        <w:rPr>
          <w:rFonts w:ascii="宋体" w:hAnsi="宋体" w:hint="eastAsia"/>
          <w:sz w:val="24"/>
          <w:szCs w:val="24"/>
        </w:rPr>
        <w:t>万元</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出资方式：货币</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出资时间：</w:t>
      </w:r>
      <w:r>
        <w:rPr>
          <w:rFonts w:ascii="Times New Roman" w:hAnsi="Times New Roman" w:hint="eastAsia"/>
          <w:sz w:val="24"/>
          <w:szCs w:val="24"/>
        </w:rPr>
        <w:t>2011</w:t>
      </w:r>
      <w:r>
        <w:rPr>
          <w:rFonts w:ascii="宋体" w:hAnsi="宋体"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p>
    <w:p w:rsidR="007805BB" w:rsidRDefault="00625914">
      <w:pPr>
        <w:pStyle w:val="2"/>
        <w:snapToGrid w:val="0"/>
        <w:spacing w:before="312" w:after="156" w:line="360" w:lineRule="auto"/>
        <w:ind w:firstLineChars="0" w:firstLine="0"/>
        <w:rPr>
          <w:szCs w:val="28"/>
        </w:rPr>
      </w:pPr>
      <w:r>
        <w:rPr>
          <w:rFonts w:hint="eastAsia"/>
          <w:szCs w:val="28"/>
        </w:rPr>
        <w:lastRenderedPageBreak/>
        <w:t>四、控股股东及实际控制人变更情况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山西书海传媒科技有限责任公司控股股东及实际控制人为山西出版传媒集团有限责任公司。本报告期内山西书海传媒科技有限责任公司控股股东及实际控制人无变化。</w:t>
      </w:r>
    </w:p>
    <w:p w:rsidR="007805BB" w:rsidRDefault="00625914">
      <w:pPr>
        <w:pStyle w:val="2"/>
        <w:snapToGrid w:val="0"/>
        <w:spacing w:before="312" w:after="156" w:line="360" w:lineRule="auto"/>
        <w:ind w:firstLineChars="0" w:firstLine="0"/>
        <w:rPr>
          <w:color w:val="FF0000"/>
          <w:szCs w:val="28"/>
        </w:rPr>
      </w:pPr>
      <w:r>
        <w:rPr>
          <w:rFonts w:hint="eastAsia"/>
          <w:szCs w:val="28"/>
        </w:rPr>
        <w:t>五、董事、高级管理人员和员工情况</w:t>
      </w:r>
    </w:p>
    <w:p w:rsidR="007805BB" w:rsidRDefault="00625914">
      <w:pPr>
        <w:pStyle w:val="2"/>
        <w:spacing w:before="312" w:after="156"/>
        <w:ind w:firstLine="482"/>
        <w:rPr>
          <w:sz w:val="24"/>
          <w:szCs w:val="24"/>
        </w:rPr>
      </w:pPr>
      <w:r>
        <w:rPr>
          <w:rFonts w:hint="eastAsia"/>
          <w:sz w:val="24"/>
          <w:szCs w:val="24"/>
        </w:rPr>
        <w:t>（一）现任董事、高级管理人员年度薪酬情况</w:t>
      </w:r>
    </w:p>
    <w:tbl>
      <w:tblPr>
        <w:tblStyle w:val="a7"/>
        <w:tblpPr w:leftFromText="180" w:rightFromText="180" w:vertAnchor="text" w:horzAnchor="page" w:tblpX="1823" w:tblpY="253"/>
        <w:tblOverlap w:val="never"/>
        <w:tblW w:w="8775" w:type="dxa"/>
        <w:tblLayout w:type="fixed"/>
        <w:tblLook w:val="04A0"/>
      </w:tblPr>
      <w:tblGrid>
        <w:gridCol w:w="505"/>
        <w:gridCol w:w="1072"/>
        <w:gridCol w:w="545"/>
        <w:gridCol w:w="1227"/>
        <w:gridCol w:w="1029"/>
        <w:gridCol w:w="1064"/>
        <w:gridCol w:w="1064"/>
        <w:gridCol w:w="1122"/>
        <w:gridCol w:w="1147"/>
      </w:tblGrid>
      <w:tr w:rsidR="007805BB">
        <w:trPr>
          <w:trHeight w:val="1006"/>
        </w:trPr>
        <w:tc>
          <w:tcPr>
            <w:tcW w:w="505" w:type="dxa"/>
          </w:tcPr>
          <w:p w:rsidR="007805BB" w:rsidRDefault="00625914">
            <w:pPr>
              <w:jc w:val="center"/>
              <w:rPr>
                <w:rFonts w:ascii="宋体" w:hAnsi="宋体" w:cs="宋体"/>
                <w:bCs/>
                <w:sz w:val="24"/>
                <w:szCs w:val="24"/>
              </w:rPr>
            </w:pPr>
            <w:r>
              <w:rPr>
                <w:rFonts w:ascii="宋体" w:hAnsi="宋体" w:cs="宋体" w:hint="eastAsia"/>
                <w:bCs/>
                <w:sz w:val="24"/>
                <w:szCs w:val="24"/>
              </w:rPr>
              <w:t>序号</w:t>
            </w:r>
          </w:p>
        </w:tc>
        <w:tc>
          <w:tcPr>
            <w:tcW w:w="1072" w:type="dxa"/>
          </w:tcPr>
          <w:p w:rsidR="007805BB" w:rsidRDefault="00625914">
            <w:pPr>
              <w:jc w:val="center"/>
              <w:rPr>
                <w:rFonts w:ascii="宋体" w:hAnsi="宋体" w:cs="宋体"/>
                <w:bCs/>
                <w:sz w:val="24"/>
                <w:szCs w:val="24"/>
              </w:rPr>
            </w:pPr>
            <w:r>
              <w:rPr>
                <w:rFonts w:ascii="宋体" w:hAnsi="宋体" w:cs="宋体" w:hint="eastAsia"/>
                <w:bCs/>
                <w:sz w:val="24"/>
                <w:szCs w:val="24"/>
              </w:rPr>
              <w:t>姓名</w:t>
            </w:r>
          </w:p>
        </w:tc>
        <w:tc>
          <w:tcPr>
            <w:tcW w:w="545" w:type="dxa"/>
          </w:tcPr>
          <w:p w:rsidR="007805BB" w:rsidRDefault="00625914">
            <w:pPr>
              <w:jc w:val="center"/>
              <w:rPr>
                <w:rFonts w:ascii="宋体" w:hAnsi="宋体" w:cs="宋体"/>
                <w:bCs/>
                <w:sz w:val="24"/>
                <w:szCs w:val="24"/>
              </w:rPr>
            </w:pPr>
            <w:r>
              <w:rPr>
                <w:rFonts w:ascii="宋体" w:hAnsi="宋体" w:cs="宋体" w:hint="eastAsia"/>
                <w:bCs/>
                <w:sz w:val="24"/>
                <w:szCs w:val="24"/>
              </w:rPr>
              <w:t>性别</w:t>
            </w:r>
          </w:p>
        </w:tc>
        <w:tc>
          <w:tcPr>
            <w:tcW w:w="1227" w:type="dxa"/>
          </w:tcPr>
          <w:p w:rsidR="007805BB" w:rsidRDefault="00625914">
            <w:pPr>
              <w:jc w:val="center"/>
              <w:rPr>
                <w:rFonts w:ascii="宋体" w:hAnsi="宋体" w:cs="宋体"/>
                <w:bCs/>
                <w:sz w:val="24"/>
                <w:szCs w:val="24"/>
              </w:rPr>
            </w:pPr>
            <w:r>
              <w:rPr>
                <w:rFonts w:ascii="宋体" w:hAnsi="宋体" w:cs="宋体" w:hint="eastAsia"/>
                <w:bCs/>
                <w:sz w:val="24"/>
                <w:szCs w:val="24"/>
              </w:rPr>
              <w:t>现任职务</w:t>
            </w:r>
          </w:p>
        </w:tc>
        <w:tc>
          <w:tcPr>
            <w:tcW w:w="1029" w:type="dxa"/>
          </w:tcPr>
          <w:p w:rsidR="007805BB" w:rsidRDefault="00625914">
            <w:pPr>
              <w:jc w:val="center"/>
              <w:rPr>
                <w:rFonts w:ascii="宋体" w:hAnsi="宋体" w:cs="宋体"/>
                <w:bCs/>
                <w:sz w:val="24"/>
                <w:szCs w:val="24"/>
              </w:rPr>
            </w:pPr>
            <w:r>
              <w:rPr>
                <w:rFonts w:ascii="宋体" w:hAnsi="宋体" w:cs="宋体" w:hint="eastAsia"/>
                <w:bCs/>
                <w:sz w:val="24"/>
                <w:szCs w:val="24"/>
              </w:rPr>
              <w:t>任现职时间</w:t>
            </w:r>
          </w:p>
        </w:tc>
        <w:tc>
          <w:tcPr>
            <w:tcW w:w="1064" w:type="dxa"/>
          </w:tcPr>
          <w:p w:rsidR="007805BB" w:rsidRDefault="00625914">
            <w:pPr>
              <w:jc w:val="center"/>
              <w:rPr>
                <w:rFonts w:ascii="宋体" w:hAnsi="宋体" w:cs="宋体"/>
                <w:bCs/>
                <w:sz w:val="24"/>
                <w:szCs w:val="24"/>
              </w:rPr>
            </w:pPr>
            <w:r>
              <w:rPr>
                <w:rFonts w:ascii="宋体" w:hAnsi="宋体" w:cs="宋体" w:hint="eastAsia"/>
                <w:bCs/>
                <w:sz w:val="24"/>
                <w:szCs w:val="24"/>
              </w:rPr>
              <w:t>年龄（岁））</w:t>
            </w:r>
          </w:p>
        </w:tc>
        <w:tc>
          <w:tcPr>
            <w:tcW w:w="1064" w:type="dxa"/>
          </w:tcPr>
          <w:p w:rsidR="007805BB" w:rsidRDefault="00625914">
            <w:pPr>
              <w:jc w:val="center"/>
              <w:rPr>
                <w:rFonts w:ascii="宋体" w:hAnsi="宋体" w:cs="宋体"/>
                <w:bCs/>
                <w:sz w:val="24"/>
                <w:szCs w:val="24"/>
              </w:rPr>
            </w:pPr>
            <w:r>
              <w:rPr>
                <w:rFonts w:ascii="宋体" w:hAnsi="宋体" w:cs="宋体" w:hint="eastAsia"/>
                <w:bCs/>
                <w:sz w:val="24"/>
                <w:szCs w:val="24"/>
              </w:rPr>
              <w:t>应发薪酬</w:t>
            </w:r>
          </w:p>
        </w:tc>
        <w:tc>
          <w:tcPr>
            <w:tcW w:w="1122" w:type="dxa"/>
          </w:tcPr>
          <w:p w:rsidR="007805BB" w:rsidRDefault="00625914">
            <w:pPr>
              <w:jc w:val="center"/>
              <w:rPr>
                <w:rFonts w:ascii="宋体" w:hAnsi="宋体" w:cs="宋体"/>
                <w:bCs/>
                <w:sz w:val="24"/>
                <w:szCs w:val="24"/>
              </w:rPr>
            </w:pPr>
            <w:r>
              <w:rPr>
                <w:rFonts w:ascii="宋体" w:hAnsi="宋体" w:cs="宋体" w:hint="eastAsia"/>
                <w:bCs/>
                <w:sz w:val="24"/>
                <w:szCs w:val="24"/>
              </w:rPr>
              <w:t>实发薪酬（实际发放）</w:t>
            </w:r>
          </w:p>
        </w:tc>
        <w:tc>
          <w:tcPr>
            <w:tcW w:w="1147" w:type="dxa"/>
          </w:tcPr>
          <w:p w:rsidR="007805BB" w:rsidRDefault="00625914">
            <w:pPr>
              <w:jc w:val="center"/>
              <w:rPr>
                <w:rFonts w:ascii="宋体" w:hAnsi="宋体" w:cs="宋体"/>
                <w:bCs/>
                <w:sz w:val="24"/>
                <w:szCs w:val="24"/>
              </w:rPr>
            </w:pPr>
            <w:r>
              <w:rPr>
                <w:rFonts w:ascii="宋体" w:hAnsi="宋体" w:cs="宋体" w:hint="eastAsia"/>
                <w:bCs/>
                <w:sz w:val="24"/>
                <w:szCs w:val="24"/>
              </w:rPr>
              <w:t>税后薪酬（含五险一金）</w:t>
            </w:r>
          </w:p>
        </w:tc>
      </w:tr>
      <w:tr w:rsidR="007805BB">
        <w:trPr>
          <w:trHeight w:val="436"/>
        </w:trPr>
        <w:tc>
          <w:tcPr>
            <w:tcW w:w="505" w:type="dxa"/>
          </w:tcPr>
          <w:p w:rsidR="007805BB" w:rsidRDefault="00625914">
            <w:pPr>
              <w:jc w:val="center"/>
              <w:rPr>
                <w:rFonts w:ascii="宋体" w:hAnsi="宋体" w:cs="宋体"/>
                <w:bCs/>
                <w:sz w:val="24"/>
                <w:szCs w:val="24"/>
              </w:rPr>
            </w:pPr>
            <w:r>
              <w:rPr>
                <w:rFonts w:ascii="宋体" w:hAnsi="宋体" w:cs="宋体" w:hint="eastAsia"/>
                <w:bCs/>
                <w:sz w:val="24"/>
                <w:szCs w:val="24"/>
              </w:rPr>
              <w:t>1</w:t>
            </w:r>
          </w:p>
        </w:tc>
        <w:tc>
          <w:tcPr>
            <w:tcW w:w="1072" w:type="dxa"/>
          </w:tcPr>
          <w:p w:rsidR="007805BB" w:rsidRDefault="00625914">
            <w:pPr>
              <w:jc w:val="center"/>
              <w:rPr>
                <w:rFonts w:ascii="宋体" w:hAnsi="宋体" w:cs="宋体"/>
                <w:bCs/>
                <w:sz w:val="24"/>
                <w:szCs w:val="24"/>
              </w:rPr>
            </w:pPr>
            <w:r>
              <w:rPr>
                <w:rFonts w:ascii="宋体" w:hAnsi="宋体" w:cs="宋体" w:hint="eastAsia"/>
                <w:bCs/>
                <w:sz w:val="24"/>
                <w:szCs w:val="24"/>
              </w:rPr>
              <w:t>裴建平</w:t>
            </w:r>
          </w:p>
        </w:tc>
        <w:tc>
          <w:tcPr>
            <w:tcW w:w="545" w:type="dxa"/>
          </w:tcPr>
          <w:p w:rsidR="007805BB" w:rsidRDefault="00625914">
            <w:pPr>
              <w:jc w:val="center"/>
              <w:rPr>
                <w:rFonts w:ascii="宋体" w:hAnsi="宋体" w:cs="宋体"/>
                <w:bCs/>
                <w:sz w:val="24"/>
                <w:szCs w:val="24"/>
              </w:rPr>
            </w:pPr>
            <w:r>
              <w:rPr>
                <w:rFonts w:ascii="宋体" w:hAnsi="宋体" w:cs="宋体" w:hint="eastAsia"/>
                <w:bCs/>
                <w:sz w:val="24"/>
                <w:szCs w:val="24"/>
              </w:rPr>
              <w:t>男</w:t>
            </w:r>
          </w:p>
        </w:tc>
        <w:tc>
          <w:tcPr>
            <w:tcW w:w="1227" w:type="dxa"/>
          </w:tcPr>
          <w:p w:rsidR="007805BB" w:rsidRDefault="00625914">
            <w:pPr>
              <w:jc w:val="center"/>
              <w:rPr>
                <w:rFonts w:ascii="宋体" w:hAnsi="宋体" w:cs="宋体"/>
                <w:bCs/>
                <w:sz w:val="24"/>
                <w:szCs w:val="24"/>
              </w:rPr>
            </w:pPr>
            <w:r>
              <w:rPr>
                <w:rFonts w:ascii="宋体" w:hAnsi="宋体" w:cs="宋体" w:hint="eastAsia"/>
                <w:bCs/>
                <w:sz w:val="24"/>
                <w:szCs w:val="24"/>
              </w:rPr>
              <w:t>执行董事</w:t>
            </w:r>
          </w:p>
        </w:tc>
        <w:tc>
          <w:tcPr>
            <w:tcW w:w="1029" w:type="dxa"/>
          </w:tcPr>
          <w:p w:rsidR="007805BB" w:rsidRDefault="00625914">
            <w:pPr>
              <w:jc w:val="center"/>
              <w:rPr>
                <w:rFonts w:ascii="Times New Roman" w:hAnsi="Times New Roman"/>
                <w:bCs/>
                <w:sz w:val="24"/>
                <w:szCs w:val="24"/>
              </w:rPr>
            </w:pPr>
            <w:r>
              <w:rPr>
                <w:rFonts w:ascii="Times New Roman" w:hAnsi="Times New Roman"/>
                <w:bCs/>
                <w:sz w:val="24"/>
                <w:szCs w:val="24"/>
              </w:rPr>
              <w:t>20</w:t>
            </w:r>
            <w:r>
              <w:rPr>
                <w:rFonts w:ascii="Times New Roman" w:hAnsi="Times New Roman"/>
                <w:bCs/>
                <w:sz w:val="24"/>
                <w:szCs w:val="24"/>
              </w:rPr>
              <w:t>21</w:t>
            </w:r>
            <w:r>
              <w:rPr>
                <w:rFonts w:ascii="Times New Roman" w:hAnsi="Times New Roman"/>
                <w:bCs/>
                <w:sz w:val="24"/>
                <w:szCs w:val="24"/>
              </w:rPr>
              <w:t>.</w:t>
            </w:r>
            <w:r>
              <w:rPr>
                <w:rFonts w:ascii="Times New Roman" w:hAnsi="Times New Roman"/>
                <w:bCs/>
                <w:sz w:val="24"/>
                <w:szCs w:val="24"/>
              </w:rPr>
              <w:t>9</w:t>
            </w:r>
          </w:p>
        </w:tc>
        <w:tc>
          <w:tcPr>
            <w:tcW w:w="1064" w:type="dxa"/>
          </w:tcPr>
          <w:p w:rsidR="007805BB" w:rsidRDefault="00625914">
            <w:pPr>
              <w:jc w:val="center"/>
              <w:rPr>
                <w:rFonts w:ascii="Times New Roman" w:hAnsi="Times New Roman"/>
                <w:bCs/>
                <w:sz w:val="24"/>
                <w:szCs w:val="24"/>
              </w:rPr>
            </w:pPr>
            <w:r>
              <w:rPr>
                <w:rFonts w:ascii="Times New Roman" w:hAnsi="Times New Roman"/>
                <w:bCs/>
                <w:sz w:val="24"/>
                <w:szCs w:val="24"/>
              </w:rPr>
              <w:t>48</w:t>
            </w:r>
          </w:p>
        </w:tc>
        <w:tc>
          <w:tcPr>
            <w:tcW w:w="1064" w:type="dxa"/>
          </w:tcPr>
          <w:p w:rsidR="007805BB" w:rsidRDefault="00625914">
            <w:pPr>
              <w:jc w:val="center"/>
              <w:rPr>
                <w:rFonts w:ascii="Times New Roman" w:hAnsi="Times New Roman"/>
                <w:bCs/>
                <w:sz w:val="24"/>
                <w:szCs w:val="24"/>
              </w:rPr>
            </w:pPr>
            <w:r>
              <w:rPr>
                <w:rFonts w:ascii="Times New Roman" w:hAnsi="Times New Roman"/>
                <w:bCs/>
                <w:sz w:val="24"/>
                <w:szCs w:val="24"/>
              </w:rPr>
              <w:t>0</w:t>
            </w:r>
          </w:p>
        </w:tc>
        <w:tc>
          <w:tcPr>
            <w:tcW w:w="1122" w:type="dxa"/>
          </w:tcPr>
          <w:p w:rsidR="007805BB" w:rsidRDefault="00625914">
            <w:pPr>
              <w:jc w:val="center"/>
              <w:rPr>
                <w:rFonts w:ascii="Times New Roman" w:hAnsi="Times New Roman"/>
                <w:bCs/>
                <w:sz w:val="24"/>
                <w:szCs w:val="24"/>
              </w:rPr>
            </w:pPr>
            <w:r>
              <w:rPr>
                <w:rFonts w:ascii="Times New Roman" w:hAnsi="Times New Roman"/>
                <w:bCs/>
                <w:sz w:val="24"/>
                <w:szCs w:val="24"/>
              </w:rPr>
              <w:t>0</w:t>
            </w:r>
          </w:p>
        </w:tc>
        <w:tc>
          <w:tcPr>
            <w:tcW w:w="1147" w:type="dxa"/>
          </w:tcPr>
          <w:p w:rsidR="007805BB" w:rsidRDefault="00625914">
            <w:pPr>
              <w:jc w:val="center"/>
              <w:rPr>
                <w:rFonts w:ascii="Times New Roman" w:hAnsi="Times New Roman"/>
                <w:bCs/>
                <w:sz w:val="24"/>
                <w:szCs w:val="24"/>
              </w:rPr>
            </w:pPr>
            <w:r>
              <w:rPr>
                <w:rFonts w:ascii="Times New Roman" w:hAnsi="Times New Roman"/>
                <w:bCs/>
                <w:sz w:val="24"/>
                <w:szCs w:val="24"/>
              </w:rPr>
              <w:t>0</w:t>
            </w:r>
          </w:p>
        </w:tc>
      </w:tr>
      <w:tr w:rsidR="007805BB">
        <w:tc>
          <w:tcPr>
            <w:tcW w:w="505" w:type="dxa"/>
          </w:tcPr>
          <w:p w:rsidR="007805BB" w:rsidRDefault="00625914">
            <w:pPr>
              <w:jc w:val="center"/>
              <w:rPr>
                <w:rFonts w:ascii="宋体" w:hAnsi="宋体" w:cs="宋体"/>
                <w:sz w:val="24"/>
                <w:szCs w:val="24"/>
              </w:rPr>
            </w:pPr>
            <w:r>
              <w:rPr>
                <w:rFonts w:ascii="宋体" w:hAnsi="宋体" w:cs="宋体" w:hint="eastAsia"/>
                <w:sz w:val="24"/>
                <w:szCs w:val="24"/>
              </w:rPr>
              <w:t>2</w:t>
            </w:r>
          </w:p>
        </w:tc>
        <w:tc>
          <w:tcPr>
            <w:tcW w:w="1072" w:type="dxa"/>
          </w:tcPr>
          <w:p w:rsidR="007805BB" w:rsidRDefault="00625914">
            <w:pPr>
              <w:jc w:val="center"/>
              <w:rPr>
                <w:rFonts w:ascii="宋体" w:hAnsi="宋体" w:cs="宋体"/>
                <w:sz w:val="24"/>
                <w:szCs w:val="24"/>
              </w:rPr>
            </w:pPr>
            <w:r>
              <w:rPr>
                <w:rFonts w:ascii="宋体" w:hAnsi="宋体" w:cs="宋体" w:hint="eastAsia"/>
                <w:sz w:val="24"/>
                <w:szCs w:val="24"/>
              </w:rPr>
              <w:t>高俊</w:t>
            </w:r>
          </w:p>
        </w:tc>
        <w:tc>
          <w:tcPr>
            <w:tcW w:w="545" w:type="dxa"/>
          </w:tcPr>
          <w:p w:rsidR="007805BB" w:rsidRDefault="00625914">
            <w:pPr>
              <w:jc w:val="center"/>
              <w:rPr>
                <w:rFonts w:ascii="宋体" w:hAnsi="宋体" w:cs="宋体"/>
                <w:sz w:val="24"/>
                <w:szCs w:val="24"/>
              </w:rPr>
            </w:pPr>
            <w:r>
              <w:rPr>
                <w:rFonts w:ascii="宋体" w:hAnsi="宋体" w:cs="宋体" w:hint="eastAsia"/>
                <w:sz w:val="24"/>
                <w:szCs w:val="24"/>
              </w:rPr>
              <w:t>男</w:t>
            </w:r>
          </w:p>
        </w:tc>
        <w:tc>
          <w:tcPr>
            <w:tcW w:w="1227" w:type="dxa"/>
          </w:tcPr>
          <w:p w:rsidR="007805BB" w:rsidRDefault="00625914">
            <w:pPr>
              <w:jc w:val="center"/>
              <w:rPr>
                <w:rFonts w:ascii="宋体" w:hAnsi="宋体" w:cs="宋体"/>
                <w:sz w:val="24"/>
                <w:szCs w:val="24"/>
              </w:rPr>
            </w:pPr>
            <w:r>
              <w:rPr>
                <w:rFonts w:ascii="宋体" w:hAnsi="宋体" w:cs="宋体" w:hint="eastAsia"/>
                <w:sz w:val="24"/>
                <w:szCs w:val="24"/>
              </w:rPr>
              <w:t>监事</w:t>
            </w:r>
          </w:p>
        </w:tc>
        <w:tc>
          <w:tcPr>
            <w:tcW w:w="1029" w:type="dxa"/>
          </w:tcPr>
          <w:p w:rsidR="007805BB" w:rsidRDefault="00625914">
            <w:pPr>
              <w:jc w:val="center"/>
              <w:rPr>
                <w:rFonts w:ascii="Times New Roman" w:hAnsi="Times New Roman"/>
                <w:sz w:val="24"/>
                <w:szCs w:val="24"/>
              </w:rPr>
            </w:pPr>
            <w:r>
              <w:rPr>
                <w:rFonts w:ascii="Times New Roman" w:hAnsi="Times New Roman"/>
                <w:sz w:val="24"/>
                <w:szCs w:val="24"/>
              </w:rPr>
              <w:t>2011.3</w:t>
            </w:r>
          </w:p>
        </w:tc>
        <w:tc>
          <w:tcPr>
            <w:tcW w:w="1064" w:type="dxa"/>
          </w:tcPr>
          <w:p w:rsidR="007805BB" w:rsidRDefault="00625914">
            <w:pPr>
              <w:jc w:val="center"/>
              <w:rPr>
                <w:rFonts w:ascii="Times New Roman" w:hAnsi="Times New Roman"/>
                <w:sz w:val="24"/>
                <w:szCs w:val="24"/>
              </w:rPr>
            </w:pPr>
            <w:r>
              <w:rPr>
                <w:rFonts w:ascii="Times New Roman" w:hAnsi="Times New Roman"/>
                <w:sz w:val="24"/>
                <w:szCs w:val="24"/>
              </w:rPr>
              <w:t>39</w:t>
            </w:r>
          </w:p>
        </w:tc>
        <w:tc>
          <w:tcPr>
            <w:tcW w:w="1064" w:type="dxa"/>
          </w:tcPr>
          <w:p w:rsidR="007805BB" w:rsidRDefault="00625914">
            <w:pPr>
              <w:jc w:val="center"/>
              <w:rPr>
                <w:rFonts w:ascii="Times New Roman" w:hAnsi="Times New Roman"/>
                <w:sz w:val="24"/>
                <w:szCs w:val="24"/>
              </w:rPr>
            </w:pPr>
            <w:r>
              <w:rPr>
                <w:rFonts w:ascii="Times New Roman" w:hAnsi="Times New Roman"/>
                <w:sz w:val="24"/>
                <w:szCs w:val="24"/>
              </w:rPr>
              <w:t>0</w:t>
            </w:r>
          </w:p>
        </w:tc>
        <w:tc>
          <w:tcPr>
            <w:tcW w:w="1122" w:type="dxa"/>
          </w:tcPr>
          <w:p w:rsidR="007805BB" w:rsidRDefault="00625914">
            <w:pPr>
              <w:jc w:val="center"/>
              <w:rPr>
                <w:rFonts w:ascii="Times New Roman" w:hAnsi="Times New Roman"/>
                <w:sz w:val="24"/>
                <w:szCs w:val="24"/>
              </w:rPr>
            </w:pPr>
            <w:r>
              <w:rPr>
                <w:rFonts w:ascii="Times New Roman" w:hAnsi="Times New Roman"/>
                <w:sz w:val="24"/>
                <w:szCs w:val="24"/>
              </w:rPr>
              <w:t>0</w:t>
            </w:r>
          </w:p>
        </w:tc>
        <w:tc>
          <w:tcPr>
            <w:tcW w:w="1147" w:type="dxa"/>
          </w:tcPr>
          <w:p w:rsidR="007805BB" w:rsidRDefault="00625914">
            <w:pPr>
              <w:jc w:val="center"/>
              <w:rPr>
                <w:rFonts w:ascii="Times New Roman" w:hAnsi="Times New Roman"/>
                <w:sz w:val="24"/>
                <w:szCs w:val="24"/>
              </w:rPr>
            </w:pPr>
            <w:r>
              <w:rPr>
                <w:rFonts w:ascii="Times New Roman" w:hAnsi="Times New Roman"/>
                <w:sz w:val="24"/>
                <w:szCs w:val="24"/>
              </w:rPr>
              <w:t>0</w:t>
            </w:r>
          </w:p>
        </w:tc>
      </w:tr>
    </w:tbl>
    <w:p w:rsidR="007805BB" w:rsidRDefault="007805BB">
      <w:pPr>
        <w:ind w:firstLine="482"/>
        <w:rPr>
          <w:rFonts w:asciiTheme="majorHAnsi" w:eastAsiaTheme="majorEastAsia" w:hAnsiTheme="majorHAnsi" w:cstheme="majorBidi"/>
          <w:b/>
          <w:bCs/>
          <w:szCs w:val="24"/>
        </w:rPr>
      </w:pPr>
    </w:p>
    <w:p w:rsidR="007805BB" w:rsidRDefault="00625914">
      <w:pPr>
        <w:pStyle w:val="2"/>
        <w:spacing w:before="312" w:after="156"/>
        <w:ind w:firstLine="482"/>
        <w:rPr>
          <w:sz w:val="24"/>
          <w:szCs w:val="24"/>
        </w:rPr>
      </w:pPr>
      <w:r>
        <w:rPr>
          <w:rFonts w:hint="eastAsia"/>
          <w:sz w:val="24"/>
          <w:szCs w:val="24"/>
        </w:rPr>
        <w:t>（二）员工收入水平（说明：包含员工应发工资平均数以及实发工资平均数，员工不含以上领导人员薪酬）</w:t>
      </w:r>
    </w:p>
    <w:p w:rsidR="007805BB" w:rsidRDefault="00625914">
      <w:pPr>
        <w:snapToGrid w:val="0"/>
        <w:spacing w:line="360" w:lineRule="auto"/>
        <w:ind w:firstLineChars="200" w:firstLine="480"/>
        <w:rPr>
          <w:rFonts w:ascii="宋体" w:hAnsi="宋体"/>
          <w:sz w:val="24"/>
          <w:szCs w:val="24"/>
        </w:rPr>
      </w:pPr>
      <w:bookmarkStart w:id="1" w:name="OLE_LINK2"/>
      <w:r>
        <w:rPr>
          <w:rFonts w:ascii="宋体" w:hAnsi="宋体" w:hint="eastAsia"/>
          <w:sz w:val="24"/>
          <w:szCs w:val="24"/>
        </w:rPr>
        <w:t>截止</w:t>
      </w:r>
      <w:r>
        <w:rPr>
          <w:rFonts w:ascii="宋体" w:hAnsi="宋体" w:hint="eastAsia"/>
          <w:sz w:val="24"/>
          <w:szCs w:val="24"/>
        </w:rPr>
        <w:t>20</w:t>
      </w:r>
      <w:r>
        <w:rPr>
          <w:rFonts w:ascii="宋体" w:hAnsi="宋体" w:hint="eastAsia"/>
          <w:sz w:val="24"/>
          <w:szCs w:val="24"/>
        </w:rPr>
        <w:t>21</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12 </w:t>
      </w:r>
      <w:r>
        <w:rPr>
          <w:rFonts w:ascii="宋体" w:hAnsi="宋体" w:hint="eastAsia"/>
          <w:sz w:val="24"/>
          <w:szCs w:val="24"/>
        </w:rPr>
        <w:t>月</w:t>
      </w:r>
      <w:r>
        <w:rPr>
          <w:rFonts w:ascii="宋体" w:hAnsi="宋体" w:hint="eastAsia"/>
          <w:sz w:val="24"/>
          <w:szCs w:val="24"/>
        </w:rPr>
        <w:t xml:space="preserve">31 </w:t>
      </w:r>
      <w:r>
        <w:rPr>
          <w:rFonts w:ascii="宋体" w:hAnsi="宋体" w:hint="eastAsia"/>
          <w:sz w:val="24"/>
          <w:szCs w:val="24"/>
        </w:rPr>
        <w:t>日，山西书海传媒科技有限责任公司拥有从业员工</w:t>
      </w:r>
      <w:r>
        <w:rPr>
          <w:rFonts w:ascii="宋体" w:hAnsi="宋体" w:hint="eastAsia"/>
          <w:sz w:val="24"/>
          <w:szCs w:val="24"/>
        </w:rPr>
        <w:t>5</w:t>
      </w:r>
      <w:r>
        <w:rPr>
          <w:rFonts w:ascii="宋体" w:hAnsi="宋体" w:hint="eastAsia"/>
          <w:sz w:val="24"/>
          <w:szCs w:val="24"/>
        </w:rPr>
        <w:t>名。员工年平均收入</w:t>
      </w:r>
      <w:r>
        <w:rPr>
          <w:rFonts w:ascii="宋体" w:hAnsi="宋体" w:hint="eastAsia"/>
          <w:sz w:val="24"/>
          <w:szCs w:val="24"/>
        </w:rPr>
        <w:t>7</w:t>
      </w:r>
      <w:r>
        <w:rPr>
          <w:rFonts w:ascii="宋体" w:hAnsi="宋体" w:hint="eastAsia"/>
          <w:sz w:val="24"/>
          <w:szCs w:val="24"/>
        </w:rPr>
        <w:t>万元。</w:t>
      </w:r>
    </w:p>
    <w:bookmarkEnd w:id="1"/>
    <w:p w:rsidR="007805BB" w:rsidRDefault="00625914">
      <w:pPr>
        <w:pStyle w:val="2"/>
        <w:snapToGrid w:val="0"/>
        <w:spacing w:before="312" w:after="156" w:line="360" w:lineRule="auto"/>
        <w:ind w:firstLineChars="0" w:firstLine="0"/>
        <w:rPr>
          <w:szCs w:val="28"/>
        </w:rPr>
      </w:pPr>
      <w:r>
        <w:rPr>
          <w:rFonts w:hint="eastAsia"/>
          <w:szCs w:val="28"/>
        </w:rPr>
        <w:t>六、董事会报告摘要</w:t>
      </w:r>
    </w:p>
    <w:p w:rsidR="007805BB" w:rsidRDefault="00625914">
      <w:pPr>
        <w:pStyle w:val="3"/>
        <w:snapToGrid w:val="0"/>
        <w:spacing w:line="360" w:lineRule="auto"/>
        <w:ind w:firstLine="480"/>
        <w:rPr>
          <w:szCs w:val="24"/>
        </w:rPr>
      </w:pPr>
      <w:r>
        <w:rPr>
          <w:rFonts w:hint="eastAsia"/>
          <w:szCs w:val="24"/>
        </w:rPr>
        <w:t>（一）关于公司报告期内经营情况的讨论与分析</w:t>
      </w:r>
    </w:p>
    <w:p w:rsidR="007805BB" w:rsidRDefault="00625914">
      <w:pPr>
        <w:snapToGrid w:val="0"/>
        <w:spacing w:line="500" w:lineRule="exact"/>
        <w:ind w:firstLineChars="200" w:firstLine="482"/>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主营业务分析</w:t>
      </w:r>
    </w:p>
    <w:tbl>
      <w:tblPr>
        <w:tblStyle w:val="a7"/>
        <w:tblW w:w="0" w:type="auto"/>
        <w:tblInd w:w="637" w:type="dxa"/>
        <w:tblLook w:val="04A0"/>
      </w:tblPr>
      <w:tblGrid>
        <w:gridCol w:w="1682"/>
        <w:gridCol w:w="1502"/>
        <w:gridCol w:w="1547"/>
        <w:gridCol w:w="1650"/>
        <w:gridCol w:w="1661"/>
      </w:tblGrid>
      <w:tr w:rsidR="007805BB">
        <w:tc>
          <w:tcPr>
            <w:tcW w:w="1682" w:type="dxa"/>
            <w:vMerge w:val="restart"/>
          </w:tcPr>
          <w:p w:rsidR="007805BB" w:rsidRDefault="00625914">
            <w:pPr>
              <w:spacing w:line="360" w:lineRule="auto"/>
              <w:jc w:val="center"/>
              <w:rPr>
                <w:rFonts w:ascii="宋体" w:hAnsi="宋体" w:cs="宋体"/>
                <w:sz w:val="24"/>
                <w:szCs w:val="24"/>
              </w:rPr>
            </w:pPr>
            <w:bookmarkStart w:id="2" w:name="_MON_1589286354"/>
            <w:bookmarkEnd w:id="2"/>
            <w:r>
              <w:rPr>
                <w:rFonts w:ascii="宋体" w:hAnsi="宋体" w:cs="宋体" w:hint="eastAsia"/>
                <w:sz w:val="24"/>
                <w:szCs w:val="24"/>
              </w:rPr>
              <w:t>项</w:t>
            </w:r>
          </w:p>
          <w:p w:rsidR="007805BB" w:rsidRDefault="00625914">
            <w:pPr>
              <w:spacing w:line="360" w:lineRule="auto"/>
              <w:jc w:val="center"/>
              <w:rPr>
                <w:rFonts w:ascii="宋体" w:hAnsi="宋体" w:cs="宋体"/>
                <w:sz w:val="24"/>
                <w:szCs w:val="24"/>
              </w:rPr>
            </w:pPr>
            <w:r>
              <w:rPr>
                <w:rFonts w:ascii="宋体" w:hAnsi="宋体" w:cs="宋体" w:hint="eastAsia"/>
                <w:sz w:val="24"/>
                <w:szCs w:val="24"/>
              </w:rPr>
              <w:t>目</w:t>
            </w:r>
          </w:p>
        </w:tc>
        <w:tc>
          <w:tcPr>
            <w:tcW w:w="3049" w:type="dxa"/>
            <w:gridSpan w:val="2"/>
          </w:tcPr>
          <w:p w:rsidR="007805BB" w:rsidRDefault="00625914">
            <w:pPr>
              <w:spacing w:line="360" w:lineRule="auto"/>
              <w:jc w:val="center"/>
              <w:rPr>
                <w:rFonts w:ascii="宋体" w:hAnsi="宋体" w:cs="宋体"/>
                <w:sz w:val="24"/>
                <w:szCs w:val="24"/>
              </w:rPr>
            </w:pPr>
            <w:r>
              <w:rPr>
                <w:rFonts w:ascii="宋体" w:hAnsi="宋体" w:cs="宋体" w:hint="eastAsia"/>
                <w:sz w:val="24"/>
                <w:szCs w:val="24"/>
              </w:rPr>
              <w:t>本期发生额（万元）</w:t>
            </w:r>
          </w:p>
        </w:tc>
        <w:tc>
          <w:tcPr>
            <w:tcW w:w="3311" w:type="dxa"/>
            <w:gridSpan w:val="2"/>
          </w:tcPr>
          <w:p w:rsidR="007805BB" w:rsidRDefault="00625914">
            <w:pPr>
              <w:spacing w:line="360" w:lineRule="auto"/>
              <w:jc w:val="center"/>
              <w:rPr>
                <w:rFonts w:ascii="宋体" w:hAnsi="宋体" w:cs="宋体"/>
                <w:sz w:val="24"/>
                <w:szCs w:val="24"/>
              </w:rPr>
            </w:pPr>
            <w:r>
              <w:rPr>
                <w:rFonts w:ascii="宋体" w:hAnsi="宋体" w:cs="宋体" w:hint="eastAsia"/>
                <w:sz w:val="24"/>
                <w:szCs w:val="24"/>
              </w:rPr>
              <w:t>上期发生额（万元）</w:t>
            </w:r>
          </w:p>
        </w:tc>
      </w:tr>
      <w:tr w:rsidR="007805BB">
        <w:tc>
          <w:tcPr>
            <w:tcW w:w="1682" w:type="dxa"/>
            <w:vMerge/>
          </w:tcPr>
          <w:p w:rsidR="007805BB" w:rsidRDefault="007805BB">
            <w:pPr>
              <w:spacing w:line="360" w:lineRule="auto"/>
              <w:jc w:val="center"/>
              <w:rPr>
                <w:rFonts w:ascii="宋体" w:hAnsi="宋体" w:cs="宋体"/>
                <w:sz w:val="24"/>
                <w:szCs w:val="24"/>
              </w:rPr>
            </w:pPr>
          </w:p>
        </w:tc>
        <w:tc>
          <w:tcPr>
            <w:tcW w:w="1502"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收入</w:t>
            </w:r>
          </w:p>
        </w:tc>
        <w:tc>
          <w:tcPr>
            <w:tcW w:w="1547"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成本</w:t>
            </w:r>
          </w:p>
        </w:tc>
        <w:tc>
          <w:tcPr>
            <w:tcW w:w="1650"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收入</w:t>
            </w:r>
          </w:p>
        </w:tc>
        <w:tc>
          <w:tcPr>
            <w:tcW w:w="1661"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成本</w:t>
            </w:r>
          </w:p>
        </w:tc>
      </w:tr>
      <w:tr w:rsidR="007805BB">
        <w:tc>
          <w:tcPr>
            <w:tcW w:w="1682"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主营业务小计</w:t>
            </w:r>
          </w:p>
        </w:tc>
        <w:tc>
          <w:tcPr>
            <w:tcW w:w="1502"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187.91</w:t>
            </w:r>
          </w:p>
        </w:tc>
        <w:tc>
          <w:tcPr>
            <w:tcW w:w="1547"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189.68</w:t>
            </w:r>
          </w:p>
        </w:tc>
        <w:tc>
          <w:tcPr>
            <w:tcW w:w="1650"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192.45</w:t>
            </w:r>
          </w:p>
        </w:tc>
        <w:tc>
          <w:tcPr>
            <w:tcW w:w="1661"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165.22</w:t>
            </w:r>
          </w:p>
        </w:tc>
      </w:tr>
      <w:tr w:rsidR="007805BB">
        <w:tc>
          <w:tcPr>
            <w:tcW w:w="1682" w:type="dxa"/>
          </w:tcPr>
          <w:p w:rsidR="007805BB" w:rsidRDefault="00625914">
            <w:pPr>
              <w:spacing w:line="360" w:lineRule="auto"/>
              <w:jc w:val="center"/>
              <w:rPr>
                <w:rFonts w:ascii="宋体" w:hAnsi="宋体" w:cs="宋体"/>
                <w:sz w:val="24"/>
                <w:szCs w:val="24"/>
              </w:rPr>
            </w:pPr>
            <w:r>
              <w:rPr>
                <w:rFonts w:ascii="宋体" w:hAnsi="宋体" w:cs="宋体" w:hint="eastAsia"/>
                <w:sz w:val="24"/>
                <w:szCs w:val="24"/>
              </w:rPr>
              <w:t>合计</w:t>
            </w:r>
          </w:p>
        </w:tc>
        <w:tc>
          <w:tcPr>
            <w:tcW w:w="1502"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187.91</w:t>
            </w:r>
          </w:p>
        </w:tc>
        <w:tc>
          <w:tcPr>
            <w:tcW w:w="1547"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189.68</w:t>
            </w:r>
          </w:p>
        </w:tc>
        <w:tc>
          <w:tcPr>
            <w:tcW w:w="1650"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192.45</w:t>
            </w:r>
          </w:p>
        </w:tc>
        <w:tc>
          <w:tcPr>
            <w:tcW w:w="1661" w:type="dxa"/>
          </w:tcPr>
          <w:p w:rsidR="007805BB" w:rsidRDefault="00625914">
            <w:pPr>
              <w:spacing w:line="360" w:lineRule="auto"/>
              <w:jc w:val="center"/>
              <w:rPr>
                <w:rFonts w:ascii="Times New Roman" w:hAnsi="Times New Roman"/>
                <w:sz w:val="24"/>
                <w:szCs w:val="24"/>
              </w:rPr>
            </w:pPr>
            <w:r>
              <w:rPr>
                <w:rFonts w:ascii="Times New Roman" w:hAnsi="Times New Roman"/>
                <w:sz w:val="24"/>
                <w:szCs w:val="24"/>
              </w:rPr>
              <w:t>165.22</w:t>
            </w:r>
          </w:p>
        </w:tc>
      </w:tr>
    </w:tbl>
    <w:p w:rsidR="007805BB" w:rsidRDefault="007805BB">
      <w:pPr>
        <w:spacing w:line="360" w:lineRule="auto"/>
        <w:jc w:val="center"/>
        <w:rPr>
          <w:rFonts w:ascii="黑体" w:eastAsia="黑体" w:hAnsi="宋体"/>
          <w:szCs w:val="21"/>
        </w:rPr>
      </w:pPr>
    </w:p>
    <w:p w:rsidR="007805BB" w:rsidRDefault="00625914">
      <w:pPr>
        <w:numPr>
          <w:ilvl w:val="0"/>
          <w:numId w:val="2"/>
        </w:numPr>
        <w:snapToGrid w:val="0"/>
        <w:spacing w:line="360" w:lineRule="auto"/>
        <w:ind w:firstLineChars="200" w:firstLine="482"/>
        <w:rPr>
          <w:rFonts w:ascii="Times New Roman" w:hAnsi="Times New Roman"/>
          <w:b/>
          <w:sz w:val="24"/>
          <w:szCs w:val="24"/>
        </w:rPr>
      </w:pPr>
      <w:r>
        <w:rPr>
          <w:rFonts w:ascii="Times New Roman" w:hAnsi="Times New Roman"/>
          <w:b/>
          <w:sz w:val="24"/>
          <w:szCs w:val="24"/>
        </w:rPr>
        <w:t>资产负债状况分析</w:t>
      </w:r>
    </w:p>
    <w:p w:rsidR="007805BB" w:rsidRDefault="007805BB">
      <w:pPr>
        <w:snapToGrid w:val="0"/>
        <w:spacing w:line="360" w:lineRule="auto"/>
        <w:rPr>
          <w:rFonts w:ascii="Times New Roman" w:hAnsi="Times New Roman"/>
          <w:b/>
          <w:sz w:val="24"/>
          <w:szCs w:val="24"/>
        </w:rPr>
      </w:pPr>
    </w:p>
    <w:p w:rsidR="007805BB" w:rsidRDefault="007805BB">
      <w:pPr>
        <w:snapToGrid w:val="0"/>
        <w:spacing w:line="360" w:lineRule="auto"/>
        <w:rPr>
          <w:rFonts w:ascii="Times New Roman" w:hAnsi="Times New Roman"/>
          <w:b/>
          <w:sz w:val="24"/>
          <w:szCs w:val="24"/>
        </w:rPr>
      </w:pPr>
    </w:p>
    <w:tbl>
      <w:tblPr>
        <w:tblpPr w:leftFromText="180" w:rightFromText="180" w:vertAnchor="text" w:horzAnchor="page" w:tblpX="2050" w:tblpY="395"/>
        <w:tblOverlap w:val="never"/>
        <w:tblW w:w="8212" w:type="dxa"/>
        <w:tblLayout w:type="fixed"/>
        <w:tblCellMar>
          <w:left w:w="0" w:type="dxa"/>
          <w:right w:w="0" w:type="dxa"/>
        </w:tblCellMar>
        <w:tblLook w:val="04A0"/>
      </w:tblPr>
      <w:tblGrid>
        <w:gridCol w:w="1610"/>
        <w:gridCol w:w="1039"/>
        <w:gridCol w:w="1423"/>
        <w:gridCol w:w="1423"/>
        <w:gridCol w:w="1423"/>
        <w:gridCol w:w="1294"/>
      </w:tblGrid>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lastRenderedPageBreak/>
              <w:t>项</w:t>
            </w:r>
            <w:r>
              <w:rPr>
                <w:rFonts w:ascii="宋体" w:hAnsi="宋体" w:cs="宋体" w:hint="eastAsia"/>
                <w:color w:val="000000"/>
                <w:kern w:val="0"/>
                <w:sz w:val="24"/>
                <w:szCs w:val="24"/>
              </w:rPr>
              <w:t> </w:t>
            </w:r>
            <w:r>
              <w:rPr>
                <w:rFonts w:ascii="宋体" w:hAnsi="宋体" w:cs="宋体" w:hint="eastAsia"/>
                <w:color w:val="000000"/>
                <w:kern w:val="0"/>
                <w:sz w:val="24"/>
                <w:szCs w:val="24"/>
              </w:rPr>
              <w:t>目</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本期期末</w:t>
            </w:r>
          </w:p>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（万元）</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本期期末占总资产比例</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上期期末</w:t>
            </w:r>
          </w:p>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（万元）</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上期期末占总资产比例</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line="240" w:lineRule="atLeast"/>
              <w:jc w:val="center"/>
              <w:rPr>
                <w:rFonts w:ascii="宋体" w:hAnsi="宋体" w:cs="宋体"/>
                <w:kern w:val="0"/>
                <w:sz w:val="24"/>
                <w:szCs w:val="24"/>
              </w:rPr>
            </w:pPr>
            <w:r>
              <w:rPr>
                <w:rFonts w:ascii="宋体" w:hAnsi="宋体" w:cs="宋体" w:hint="eastAsia"/>
                <w:color w:val="000000"/>
                <w:kern w:val="0"/>
                <w:sz w:val="24"/>
                <w:szCs w:val="24"/>
              </w:rPr>
              <w:t>变动比率</w:t>
            </w:r>
          </w:p>
        </w:tc>
      </w:tr>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rPr>
                <w:rFonts w:ascii="宋体" w:hAnsi="宋体" w:cs="宋体"/>
                <w:kern w:val="0"/>
                <w:sz w:val="24"/>
                <w:szCs w:val="24"/>
              </w:rPr>
            </w:pPr>
            <w:r>
              <w:rPr>
                <w:rFonts w:ascii="宋体" w:hAnsi="宋体" w:cs="宋体" w:hint="eastAsia"/>
                <w:kern w:val="0"/>
                <w:sz w:val="24"/>
                <w:szCs w:val="24"/>
              </w:rPr>
              <w:t>应收账款</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4.31</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0.30%</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4.31</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0.28%</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sz w:val="24"/>
                <w:szCs w:val="24"/>
              </w:rPr>
              <w:t>——</w:t>
            </w:r>
          </w:p>
        </w:tc>
      </w:tr>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rPr>
                <w:rFonts w:ascii="宋体" w:hAnsi="宋体" w:cs="宋体"/>
                <w:kern w:val="0"/>
                <w:sz w:val="24"/>
                <w:szCs w:val="24"/>
              </w:rPr>
            </w:pPr>
            <w:r>
              <w:rPr>
                <w:rFonts w:ascii="宋体" w:hAnsi="宋体" w:cs="宋体" w:hint="eastAsia"/>
                <w:kern w:val="0"/>
                <w:sz w:val="24"/>
                <w:szCs w:val="24"/>
              </w:rPr>
              <w:t>存货</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1243.56</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85.29%</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1008.94</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66.10%</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sz w:val="24"/>
                <w:szCs w:val="24"/>
              </w:rPr>
              <w:t>23.25%</w:t>
            </w:r>
          </w:p>
        </w:tc>
      </w:tr>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rPr>
                <w:rFonts w:ascii="宋体" w:hAnsi="宋体" w:cs="宋体"/>
                <w:kern w:val="0"/>
                <w:sz w:val="24"/>
                <w:szCs w:val="24"/>
              </w:rPr>
            </w:pPr>
            <w:r>
              <w:rPr>
                <w:rFonts w:ascii="宋体" w:hAnsi="宋体" w:cs="宋体" w:hint="eastAsia"/>
                <w:kern w:val="0"/>
                <w:sz w:val="24"/>
                <w:szCs w:val="24"/>
              </w:rPr>
              <w:t>固定资产净值</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26.34</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1.81%</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24.22</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1.59%</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sz w:val="24"/>
                <w:szCs w:val="24"/>
              </w:rPr>
              <w:t>8.75%</w:t>
            </w:r>
          </w:p>
        </w:tc>
      </w:tr>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rPr>
                <w:rFonts w:ascii="宋体" w:hAnsi="宋体" w:cs="宋体"/>
                <w:kern w:val="0"/>
                <w:sz w:val="24"/>
                <w:szCs w:val="24"/>
              </w:rPr>
            </w:pPr>
            <w:r>
              <w:rPr>
                <w:rFonts w:ascii="宋体" w:hAnsi="宋体" w:cs="宋体" w:hint="eastAsia"/>
                <w:kern w:val="0"/>
                <w:sz w:val="24"/>
                <w:szCs w:val="24"/>
              </w:rPr>
              <w:t>合同负债</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1297.92</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89.02%</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kern w:val="0"/>
                <w:sz w:val="24"/>
                <w:szCs w:val="24"/>
              </w:rPr>
              <w:t>1288.49</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84.41%</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sz w:val="24"/>
                <w:szCs w:val="24"/>
              </w:rPr>
              <w:t>0.73%</w:t>
            </w:r>
          </w:p>
        </w:tc>
      </w:tr>
      <w:tr w:rsidR="007805BB">
        <w:trPr>
          <w:trHeight w:val="227"/>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rPr>
                <w:rFonts w:ascii="宋体" w:hAnsi="宋体" w:cs="宋体"/>
                <w:kern w:val="0"/>
                <w:sz w:val="24"/>
                <w:szCs w:val="24"/>
              </w:rPr>
            </w:pPr>
            <w:r>
              <w:rPr>
                <w:rFonts w:hint="eastAsia"/>
                <w:sz w:val="24"/>
                <w:szCs w:val="24"/>
              </w:rPr>
              <w:t>所有者权益</w:t>
            </w:r>
          </w:p>
        </w:tc>
        <w:tc>
          <w:tcPr>
            <w:tcW w:w="1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79.55</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5.46%</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155.13</w:t>
            </w:r>
          </w:p>
        </w:tc>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kern w:val="0"/>
                <w:sz w:val="24"/>
                <w:szCs w:val="24"/>
              </w:rPr>
              <w:t>10.16%</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05BB" w:rsidRDefault="00625914">
            <w:pPr>
              <w:widowControl/>
              <w:spacing w:before="100" w:beforeAutospacing="1" w:after="100" w:afterAutospacing="1" w:line="240" w:lineRule="atLeast"/>
              <w:jc w:val="right"/>
              <w:rPr>
                <w:rFonts w:ascii="Times New Roman" w:hAnsi="Times New Roman"/>
                <w:kern w:val="0"/>
                <w:sz w:val="24"/>
                <w:szCs w:val="24"/>
              </w:rPr>
            </w:pPr>
            <w:r>
              <w:rPr>
                <w:rFonts w:ascii="Times New Roman" w:hAnsi="Times New Roman" w:hint="eastAsia"/>
                <w:sz w:val="24"/>
                <w:szCs w:val="24"/>
              </w:rPr>
              <w:t>-48.72%</w:t>
            </w:r>
          </w:p>
        </w:tc>
      </w:tr>
    </w:tbl>
    <w:p w:rsidR="007805BB" w:rsidRDefault="00625914">
      <w:pPr>
        <w:pStyle w:val="3"/>
        <w:numPr>
          <w:ilvl w:val="0"/>
          <w:numId w:val="3"/>
        </w:numPr>
        <w:snapToGrid w:val="0"/>
        <w:spacing w:line="440" w:lineRule="exact"/>
        <w:ind w:firstLineChars="0" w:firstLine="480"/>
        <w:rPr>
          <w:rFonts w:ascii="宋体" w:eastAsia="宋体" w:hAnsi="宋体" w:cs="宋体"/>
          <w:b/>
          <w:bCs w:val="0"/>
          <w:szCs w:val="24"/>
        </w:rPr>
      </w:pPr>
      <w:r>
        <w:rPr>
          <w:rFonts w:ascii="宋体" w:eastAsia="宋体" w:hAnsi="宋体" w:cs="宋体" w:hint="eastAsia"/>
          <w:b/>
          <w:bCs w:val="0"/>
          <w:szCs w:val="24"/>
        </w:rPr>
        <w:t>关于公司未来发展的讨论与分析</w:t>
      </w:r>
    </w:p>
    <w:p w:rsidR="007805BB" w:rsidRDefault="00625914">
      <w:pPr>
        <w:pStyle w:val="a0"/>
        <w:spacing w:line="360" w:lineRule="auto"/>
        <w:ind w:leftChars="0" w:left="0" w:rightChars="-27" w:right="-57" w:firstLineChars="200" w:firstLine="480"/>
        <w:rPr>
          <w:rFonts w:ascii="宋体" w:hAnsi="宋体" w:cs="宋体"/>
          <w:bCs/>
          <w:sz w:val="24"/>
          <w:szCs w:val="24"/>
        </w:rPr>
      </w:pPr>
      <w:r>
        <w:rPr>
          <w:rFonts w:ascii="宋体" w:hAnsi="宋体" w:cs="宋体" w:hint="eastAsia"/>
          <w:sz w:val="24"/>
          <w:szCs w:val="24"/>
        </w:rPr>
        <w:t>为落实省委全方位推动高质量发展要求，落实集团“</w:t>
      </w:r>
      <w:r>
        <w:rPr>
          <w:rFonts w:ascii="宋体" w:hAnsi="宋体" w:cs="宋体" w:hint="eastAsia"/>
          <w:sz w:val="24"/>
          <w:szCs w:val="24"/>
        </w:rPr>
        <w:t>2551</w:t>
      </w:r>
      <w:r>
        <w:rPr>
          <w:rFonts w:ascii="宋体" w:hAnsi="宋体" w:cs="宋体" w:hint="eastAsia"/>
          <w:sz w:val="24"/>
          <w:szCs w:val="24"/>
        </w:rPr>
        <w:t>”总体部署，根据《山西出版传媒集团“十四五”数字化发展规划》，书海公司作为集团音频赋能传统出版的转型样板、</w:t>
      </w:r>
      <w:r>
        <w:rPr>
          <w:rFonts w:ascii="宋体" w:hAnsi="宋体" w:cs="宋体" w:hint="eastAsia"/>
          <w:bCs/>
          <w:sz w:val="24"/>
          <w:szCs w:val="24"/>
        </w:rPr>
        <w:t>探索声音经济</w:t>
      </w:r>
      <w:r>
        <w:rPr>
          <w:rFonts w:ascii="宋体" w:hAnsi="宋体" w:cs="宋体" w:hint="eastAsia"/>
          <w:bCs/>
          <w:sz w:val="24"/>
          <w:szCs w:val="24"/>
        </w:rPr>
        <w:t>及数字</w:t>
      </w:r>
      <w:r>
        <w:rPr>
          <w:rFonts w:ascii="宋体" w:hAnsi="宋体" w:cs="宋体" w:hint="eastAsia"/>
          <w:bCs/>
          <w:sz w:val="24"/>
          <w:szCs w:val="24"/>
        </w:rPr>
        <w:t>融合出版</w:t>
      </w:r>
      <w:r>
        <w:rPr>
          <w:rFonts w:ascii="宋体" w:hAnsi="宋体" w:cs="宋体" w:hint="eastAsia"/>
          <w:bCs/>
          <w:sz w:val="24"/>
          <w:szCs w:val="24"/>
        </w:rPr>
        <w:t>等</w:t>
      </w:r>
      <w:r>
        <w:rPr>
          <w:rFonts w:ascii="宋体" w:hAnsi="宋体" w:cs="宋体" w:hint="eastAsia"/>
          <w:bCs/>
          <w:sz w:val="24"/>
          <w:szCs w:val="24"/>
        </w:rPr>
        <w:t>发展</w:t>
      </w:r>
      <w:r>
        <w:rPr>
          <w:rFonts w:ascii="宋体" w:hAnsi="宋体" w:cs="宋体" w:hint="eastAsia"/>
          <w:bCs/>
          <w:sz w:val="24"/>
          <w:szCs w:val="24"/>
        </w:rPr>
        <w:t>新</w:t>
      </w:r>
      <w:r>
        <w:rPr>
          <w:rFonts w:ascii="宋体" w:hAnsi="宋体" w:cs="宋体" w:hint="eastAsia"/>
          <w:bCs/>
          <w:sz w:val="24"/>
          <w:szCs w:val="24"/>
        </w:rPr>
        <w:t>模式</w:t>
      </w:r>
      <w:r>
        <w:rPr>
          <w:rFonts w:ascii="宋体" w:hAnsi="宋体" w:cs="宋体" w:hint="eastAsia"/>
          <w:bCs/>
          <w:sz w:val="24"/>
          <w:szCs w:val="24"/>
        </w:rPr>
        <w:t>的试点单位</w:t>
      </w:r>
      <w:r>
        <w:rPr>
          <w:rFonts w:ascii="宋体" w:hAnsi="宋体" w:cs="宋体" w:hint="eastAsia"/>
          <w:bCs/>
          <w:sz w:val="24"/>
          <w:szCs w:val="24"/>
        </w:rPr>
        <w:t>，</w:t>
      </w:r>
      <w:r>
        <w:rPr>
          <w:rFonts w:ascii="宋体" w:hAnsi="宋体" w:cs="宋体" w:hint="eastAsia"/>
          <w:bCs/>
          <w:sz w:val="24"/>
          <w:szCs w:val="24"/>
        </w:rPr>
        <w:t>承担着深挖内容资源，提供专业化融合技术应用、多媒体资源供给、融媒体产品开发推广的重要功能，以及构建数字化产品销售渠道的重要任务。</w:t>
      </w:r>
    </w:p>
    <w:p w:rsidR="007805BB" w:rsidRDefault="00625914">
      <w:pPr>
        <w:spacing w:line="360" w:lineRule="auto"/>
        <w:ind w:firstLineChars="200" w:firstLine="480"/>
        <w:rPr>
          <w:rFonts w:ascii="宋体" w:hAnsi="宋体" w:cs="宋体"/>
          <w:sz w:val="24"/>
          <w:szCs w:val="24"/>
        </w:rPr>
      </w:pPr>
      <w:r>
        <w:rPr>
          <w:rFonts w:ascii="宋体" w:hAnsi="宋体" w:cs="宋体" w:hint="eastAsia"/>
          <w:bCs/>
          <w:sz w:val="24"/>
          <w:szCs w:val="24"/>
        </w:rPr>
        <w:t>为实现全方位高质量发展，书海公司</w:t>
      </w:r>
      <w:r>
        <w:rPr>
          <w:rFonts w:ascii="宋体" w:hAnsi="宋体" w:cs="宋体" w:hint="eastAsia"/>
          <w:sz w:val="24"/>
          <w:szCs w:val="24"/>
        </w:rPr>
        <w:t>拟</w:t>
      </w:r>
      <w:r>
        <w:rPr>
          <w:rFonts w:ascii="宋体" w:hAnsi="宋体" w:cs="宋体" w:hint="eastAsia"/>
          <w:sz w:val="24"/>
          <w:szCs w:val="24"/>
        </w:rPr>
        <w:t>通过</w:t>
      </w:r>
      <w:r>
        <w:rPr>
          <w:rFonts w:ascii="宋体" w:hAnsi="宋体" w:cs="宋体" w:hint="eastAsia"/>
          <w:sz w:val="24"/>
          <w:szCs w:val="24"/>
        </w:rPr>
        <w:t>整合集团</w:t>
      </w:r>
      <w:r>
        <w:rPr>
          <w:rFonts w:ascii="宋体" w:hAnsi="宋体" w:cs="宋体" w:hint="eastAsia"/>
          <w:sz w:val="24"/>
          <w:szCs w:val="24"/>
        </w:rPr>
        <w:t>内容资源，引入先进技术和管理模式，着重在数字化产品研发、数字版权运营、新媒体业务推广、智能硬件销售、文创产品研发、互联网广告等方面开展新兴业务。</w:t>
      </w:r>
    </w:p>
    <w:p w:rsidR="007805BB" w:rsidRDefault="00625914">
      <w:pPr>
        <w:pStyle w:val="2"/>
        <w:snapToGrid w:val="0"/>
        <w:spacing w:before="312" w:after="156" w:line="440" w:lineRule="exact"/>
        <w:ind w:firstLineChars="0" w:firstLine="0"/>
        <w:rPr>
          <w:szCs w:val="28"/>
        </w:rPr>
      </w:pPr>
      <w:r>
        <w:rPr>
          <w:rFonts w:hint="eastAsia"/>
          <w:szCs w:val="28"/>
        </w:rPr>
        <w:t>七、年度内重大事件及其对企业的影响</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（一）重大经营决策</w:t>
      </w:r>
    </w:p>
    <w:p w:rsidR="007805BB" w:rsidRDefault="00625914">
      <w:pPr>
        <w:snapToGrid w:val="0"/>
        <w:spacing w:line="480" w:lineRule="auto"/>
        <w:ind w:firstLineChars="200" w:firstLine="480"/>
      </w:pPr>
      <w:r>
        <w:rPr>
          <w:rFonts w:asciiTheme="minorEastAsia" w:hAnsiTheme="minorEastAsia" w:hint="eastAsia"/>
          <w:sz w:val="24"/>
          <w:szCs w:val="24"/>
        </w:rPr>
        <w:t>本年度无重大经营决策。</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（二）重要人事任免（董事、监事、高级管理人员）</w:t>
      </w:r>
    </w:p>
    <w:p w:rsidR="007805BB" w:rsidRDefault="00625914">
      <w:pPr>
        <w:snapToGrid w:val="0"/>
        <w:spacing w:line="480" w:lineRule="auto"/>
        <w:ind w:firstLineChars="200" w:firstLine="480"/>
        <w:rPr>
          <w:rFonts w:asciiTheme="minorEastAsia" w:hAnsiTheme="minorEastAsia"/>
          <w:sz w:val="24"/>
          <w:szCs w:val="24"/>
        </w:rPr>
      </w:pPr>
      <w:r>
        <w:rPr>
          <w:rFonts w:ascii="Times New Roman" w:hAnsi="Times New Roman" w:hint="eastAsia"/>
          <w:sz w:val="24"/>
          <w:szCs w:val="24"/>
        </w:rPr>
        <w:t>2021</w:t>
      </w:r>
      <w:r>
        <w:rPr>
          <w:rFonts w:asciiTheme="minorEastAsia" w:hAnsiTheme="minorEastAsia" w:hint="eastAsia"/>
          <w:sz w:val="24"/>
          <w:szCs w:val="24"/>
        </w:rPr>
        <w:t>年</w:t>
      </w:r>
      <w:r>
        <w:rPr>
          <w:rFonts w:ascii="Times New Roman" w:hAnsi="Times New Roman" w:hint="eastAsia"/>
          <w:sz w:val="24"/>
          <w:szCs w:val="24"/>
        </w:rPr>
        <w:t>9</w:t>
      </w:r>
      <w:r>
        <w:rPr>
          <w:rFonts w:asciiTheme="minorEastAsia" w:hAnsiTheme="minorEastAsia" w:hint="eastAsia"/>
          <w:sz w:val="24"/>
          <w:szCs w:val="24"/>
        </w:rPr>
        <w:t>月</w:t>
      </w:r>
      <w:r>
        <w:rPr>
          <w:rFonts w:ascii="Times New Roman" w:hAnsi="Times New Roman" w:hint="eastAsia"/>
          <w:sz w:val="24"/>
          <w:szCs w:val="24"/>
        </w:rPr>
        <w:t>22</w:t>
      </w:r>
      <w:r>
        <w:rPr>
          <w:rFonts w:asciiTheme="minorEastAsia" w:hAnsiTheme="minorEastAsia" w:hint="eastAsia"/>
          <w:sz w:val="24"/>
          <w:szCs w:val="24"/>
        </w:rPr>
        <w:t>日山西出版传媒集团董事会形成以下决议：</w:t>
      </w:r>
    </w:p>
    <w:p w:rsidR="007805BB" w:rsidRDefault="00625914">
      <w:pPr>
        <w:snapToGrid w:val="0"/>
        <w:spacing w:line="48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裴建平任山西书海传媒科技有限责任公司执行董事、法定代表人。</w:t>
      </w:r>
    </w:p>
    <w:p w:rsidR="007805BB" w:rsidRDefault="00625914">
      <w:pPr>
        <w:snapToGrid w:val="0"/>
        <w:spacing w:line="48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免去范舒阳山西书海传媒科技有限责任公司执行董事、经理、法定代表人。</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（三）重大产权变动</w:t>
      </w:r>
    </w:p>
    <w:p w:rsidR="007805BB" w:rsidRDefault="00625914">
      <w:pPr>
        <w:snapToGrid w:val="0"/>
        <w:spacing w:line="480" w:lineRule="auto"/>
        <w:ind w:firstLineChars="200" w:firstLine="480"/>
        <w:rPr>
          <w:rFonts w:ascii="宋体" w:hAnsi="宋体"/>
          <w:sz w:val="24"/>
          <w:szCs w:val="24"/>
        </w:rPr>
      </w:pPr>
      <w:r>
        <w:rPr>
          <w:rFonts w:ascii="宋体" w:hAnsi="宋体" w:hint="eastAsia"/>
          <w:sz w:val="24"/>
          <w:szCs w:val="24"/>
        </w:rPr>
        <w:t>本年度无重大产权变动。</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lastRenderedPageBreak/>
        <w:t>（四）重大改制改组情况</w:t>
      </w:r>
    </w:p>
    <w:p w:rsidR="007805BB" w:rsidRDefault="00625914">
      <w:pPr>
        <w:snapToGrid w:val="0"/>
        <w:spacing w:line="480" w:lineRule="auto"/>
        <w:ind w:firstLineChars="200" w:firstLine="480"/>
        <w:rPr>
          <w:rFonts w:ascii="宋体" w:hAnsi="宋体"/>
          <w:sz w:val="24"/>
          <w:szCs w:val="24"/>
        </w:rPr>
      </w:pPr>
      <w:r>
        <w:rPr>
          <w:rFonts w:ascii="宋体" w:hAnsi="宋体" w:hint="eastAsia"/>
          <w:sz w:val="24"/>
          <w:szCs w:val="24"/>
        </w:rPr>
        <w:t>本年度无重大改制改组。</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（五）重大突发事件、热点事件</w:t>
      </w:r>
    </w:p>
    <w:p w:rsidR="007805BB" w:rsidRDefault="00625914">
      <w:pPr>
        <w:snapToGrid w:val="0"/>
        <w:spacing w:line="480" w:lineRule="auto"/>
        <w:ind w:firstLineChars="200" w:firstLine="480"/>
        <w:rPr>
          <w:rFonts w:ascii="宋体" w:hAnsi="宋体"/>
          <w:sz w:val="24"/>
          <w:szCs w:val="24"/>
        </w:rPr>
      </w:pPr>
      <w:r>
        <w:rPr>
          <w:rFonts w:ascii="宋体" w:hAnsi="宋体" w:hint="eastAsia"/>
          <w:sz w:val="24"/>
          <w:szCs w:val="24"/>
        </w:rPr>
        <w:t>本年度无重大突发事件、热点事件。</w:t>
      </w:r>
    </w:p>
    <w:p w:rsidR="007805BB" w:rsidRDefault="00625914" w:rsidP="0075789C">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（六）重大未决诉讼</w:t>
      </w:r>
    </w:p>
    <w:p w:rsidR="007805BB" w:rsidRDefault="00625914">
      <w:pPr>
        <w:snapToGrid w:val="0"/>
        <w:spacing w:line="480" w:lineRule="auto"/>
        <w:ind w:firstLineChars="200" w:firstLine="480"/>
        <w:rPr>
          <w:rFonts w:ascii="宋体" w:hAnsi="宋体"/>
          <w:sz w:val="24"/>
          <w:szCs w:val="24"/>
        </w:rPr>
      </w:pPr>
      <w:r>
        <w:rPr>
          <w:rFonts w:asciiTheme="minorEastAsia" w:hAnsiTheme="minorEastAsia" w:hint="eastAsia"/>
          <w:sz w:val="24"/>
          <w:szCs w:val="24"/>
        </w:rPr>
        <w:t>本年度无重大未决诉讼。</w:t>
      </w:r>
    </w:p>
    <w:p w:rsidR="007805BB" w:rsidRDefault="00625914">
      <w:pPr>
        <w:pStyle w:val="3"/>
        <w:numPr>
          <w:ilvl w:val="0"/>
          <w:numId w:val="4"/>
        </w:numPr>
        <w:snapToGrid w:val="0"/>
        <w:spacing w:line="480" w:lineRule="auto"/>
        <w:ind w:firstLineChars="0" w:firstLine="480"/>
        <w:rPr>
          <w:rFonts w:ascii="宋体" w:eastAsia="宋体" w:hAnsi="宋体" w:cs="宋体"/>
          <w:b/>
          <w:bCs w:val="0"/>
          <w:szCs w:val="24"/>
        </w:rPr>
      </w:pPr>
      <w:r>
        <w:rPr>
          <w:rFonts w:ascii="宋体" w:eastAsia="宋体" w:hAnsi="宋体" w:cs="宋体" w:hint="eastAsia"/>
          <w:b/>
          <w:bCs w:val="0"/>
          <w:szCs w:val="24"/>
        </w:rPr>
        <w:t>会计政策变更的说明</w:t>
      </w:r>
    </w:p>
    <w:p w:rsidR="007805BB" w:rsidRDefault="00625914">
      <w:pPr>
        <w:pStyle w:val="3"/>
        <w:snapToGrid w:val="0"/>
        <w:spacing w:line="480" w:lineRule="auto"/>
        <w:ind w:firstLineChars="0" w:firstLine="0"/>
        <w:rPr>
          <w:szCs w:val="24"/>
        </w:rPr>
      </w:pPr>
      <w:r>
        <w:rPr>
          <w:rFonts w:ascii="宋体" w:eastAsia="宋体" w:hAnsi="宋体" w:hint="eastAsia"/>
          <w:bCs w:val="0"/>
          <w:szCs w:val="24"/>
        </w:rPr>
        <w:t xml:space="preserve">    </w:t>
      </w:r>
      <w:r>
        <w:rPr>
          <w:rFonts w:ascii="宋体" w:eastAsia="宋体" w:hAnsi="宋体" w:hint="eastAsia"/>
          <w:bCs w:val="0"/>
          <w:szCs w:val="24"/>
        </w:rPr>
        <w:t>本年度无会计政策变更事项。</w:t>
      </w:r>
    </w:p>
    <w:p w:rsidR="007805BB" w:rsidRDefault="00625914">
      <w:pPr>
        <w:pStyle w:val="3"/>
        <w:numPr>
          <w:ilvl w:val="0"/>
          <w:numId w:val="4"/>
        </w:numPr>
        <w:snapToGrid w:val="0"/>
        <w:spacing w:line="440" w:lineRule="exact"/>
        <w:ind w:firstLineChars="0" w:firstLine="480"/>
        <w:rPr>
          <w:rFonts w:ascii="宋体" w:eastAsia="宋体" w:hAnsi="宋体" w:cs="宋体"/>
          <w:b/>
          <w:bCs w:val="0"/>
          <w:szCs w:val="24"/>
        </w:rPr>
      </w:pPr>
      <w:r>
        <w:rPr>
          <w:rFonts w:ascii="宋体" w:eastAsia="宋体" w:hAnsi="宋体" w:cs="宋体" w:hint="eastAsia"/>
          <w:b/>
          <w:bCs w:val="0"/>
          <w:szCs w:val="24"/>
        </w:rPr>
        <w:t>利润分配</w:t>
      </w:r>
    </w:p>
    <w:tbl>
      <w:tblPr>
        <w:tblpPr w:leftFromText="180" w:rightFromText="180" w:vertAnchor="text" w:horzAnchor="page" w:tblpX="1783" w:tblpY="41"/>
        <w:tblOverlap w:val="neve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3"/>
        <w:gridCol w:w="2835"/>
        <w:gridCol w:w="654"/>
      </w:tblGrid>
      <w:tr w:rsidR="007805BB">
        <w:trPr>
          <w:trHeight w:val="612"/>
        </w:trPr>
        <w:tc>
          <w:tcPr>
            <w:tcW w:w="4563" w:type="dxa"/>
            <w:vAlign w:val="center"/>
          </w:tcPr>
          <w:p w:rsidR="007805BB" w:rsidRDefault="00625914">
            <w:pPr>
              <w:spacing w:line="360" w:lineRule="auto"/>
              <w:jc w:val="center"/>
              <w:rPr>
                <w:rFonts w:ascii="宋体" w:hAnsi="宋体"/>
                <w:sz w:val="24"/>
                <w:szCs w:val="24"/>
              </w:rPr>
            </w:pPr>
            <w:bookmarkStart w:id="3" w:name="_MON_1589287055"/>
            <w:bookmarkEnd w:id="3"/>
            <w:r>
              <w:rPr>
                <w:rFonts w:ascii="宋体" w:hAnsi="宋体" w:hint="eastAsia"/>
                <w:sz w:val="24"/>
                <w:szCs w:val="24"/>
              </w:rPr>
              <w:t>项</w:t>
            </w:r>
            <w:r>
              <w:rPr>
                <w:rFonts w:ascii="宋体" w:hAnsi="宋体" w:hint="eastAsia"/>
                <w:sz w:val="24"/>
                <w:szCs w:val="24"/>
              </w:rPr>
              <w:t xml:space="preserve">  </w:t>
            </w:r>
            <w:r>
              <w:rPr>
                <w:rFonts w:ascii="宋体" w:hAnsi="宋体" w:hint="eastAsia"/>
                <w:sz w:val="24"/>
                <w:szCs w:val="24"/>
              </w:rPr>
              <w:t>目</w:t>
            </w:r>
          </w:p>
        </w:tc>
        <w:tc>
          <w:tcPr>
            <w:tcW w:w="3489" w:type="dxa"/>
            <w:gridSpan w:val="2"/>
            <w:vAlign w:val="center"/>
          </w:tcPr>
          <w:p w:rsidR="007805BB" w:rsidRDefault="00625914">
            <w:pPr>
              <w:spacing w:line="360" w:lineRule="auto"/>
              <w:jc w:val="center"/>
              <w:rPr>
                <w:rFonts w:ascii="宋体" w:hAnsi="宋体"/>
                <w:szCs w:val="21"/>
              </w:rPr>
            </w:pPr>
            <w:r>
              <w:rPr>
                <w:rFonts w:ascii="宋体" w:hAnsi="宋体" w:hint="eastAsia"/>
                <w:sz w:val="24"/>
                <w:szCs w:val="24"/>
              </w:rPr>
              <w:t>金额（万元）</w:t>
            </w:r>
          </w:p>
        </w:tc>
      </w:tr>
      <w:tr w:rsidR="007805BB">
        <w:tc>
          <w:tcPr>
            <w:tcW w:w="4563" w:type="dxa"/>
            <w:vAlign w:val="center"/>
          </w:tcPr>
          <w:p w:rsidR="007805BB" w:rsidRDefault="00625914">
            <w:pPr>
              <w:spacing w:line="360" w:lineRule="auto"/>
              <w:jc w:val="center"/>
              <w:rPr>
                <w:rFonts w:ascii="宋体" w:hAnsi="宋体"/>
                <w:sz w:val="24"/>
                <w:szCs w:val="24"/>
              </w:rPr>
            </w:pPr>
            <w:r>
              <w:rPr>
                <w:rFonts w:ascii="宋体" w:hAnsi="宋体" w:hint="eastAsia"/>
                <w:sz w:val="24"/>
                <w:szCs w:val="24"/>
              </w:rPr>
              <w:t>净利润</w:t>
            </w:r>
          </w:p>
        </w:tc>
        <w:tc>
          <w:tcPr>
            <w:tcW w:w="2835" w:type="dxa"/>
            <w:tcBorders>
              <w:right w:val="nil"/>
            </w:tcBorders>
            <w:vAlign w:val="center"/>
          </w:tcPr>
          <w:p w:rsidR="007805BB" w:rsidRDefault="00625914">
            <w:pPr>
              <w:spacing w:line="360" w:lineRule="auto"/>
              <w:jc w:val="right"/>
              <w:rPr>
                <w:rFonts w:ascii="Times New Roman" w:hAnsi="Times New Roman"/>
                <w:sz w:val="24"/>
                <w:szCs w:val="24"/>
              </w:rPr>
            </w:pPr>
            <w:r>
              <w:rPr>
                <w:rFonts w:ascii="Times New Roman" w:hAnsi="Times New Roman"/>
                <w:sz w:val="24"/>
                <w:szCs w:val="24"/>
              </w:rPr>
              <w:t>-75.57</w:t>
            </w:r>
          </w:p>
        </w:tc>
        <w:tc>
          <w:tcPr>
            <w:tcW w:w="654" w:type="dxa"/>
            <w:tcBorders>
              <w:left w:val="nil"/>
              <w:bottom w:val="single" w:sz="4" w:space="0" w:color="auto"/>
            </w:tcBorders>
            <w:vAlign w:val="center"/>
          </w:tcPr>
          <w:p w:rsidR="007805BB" w:rsidRDefault="007805BB">
            <w:pPr>
              <w:spacing w:line="360" w:lineRule="auto"/>
              <w:jc w:val="right"/>
              <w:rPr>
                <w:rFonts w:ascii="宋体" w:hAnsi="宋体"/>
                <w:szCs w:val="21"/>
              </w:rPr>
            </w:pPr>
          </w:p>
        </w:tc>
      </w:tr>
      <w:tr w:rsidR="007805BB">
        <w:tc>
          <w:tcPr>
            <w:tcW w:w="4563" w:type="dxa"/>
            <w:vAlign w:val="center"/>
          </w:tcPr>
          <w:p w:rsidR="007805BB" w:rsidRDefault="00625914">
            <w:pPr>
              <w:spacing w:line="360" w:lineRule="auto"/>
              <w:jc w:val="center"/>
              <w:rPr>
                <w:rFonts w:ascii="宋体" w:hAnsi="宋体"/>
                <w:sz w:val="24"/>
                <w:szCs w:val="24"/>
              </w:rPr>
            </w:pPr>
            <w:r>
              <w:rPr>
                <w:rFonts w:ascii="宋体" w:hAnsi="宋体" w:hint="eastAsia"/>
                <w:sz w:val="24"/>
                <w:szCs w:val="24"/>
              </w:rPr>
              <w:t>年初未分配利润</w:t>
            </w:r>
          </w:p>
        </w:tc>
        <w:tc>
          <w:tcPr>
            <w:tcW w:w="2835" w:type="dxa"/>
            <w:tcBorders>
              <w:right w:val="nil"/>
            </w:tcBorders>
            <w:vAlign w:val="center"/>
          </w:tcPr>
          <w:p w:rsidR="007805BB" w:rsidRDefault="00625914">
            <w:pPr>
              <w:spacing w:line="360" w:lineRule="auto"/>
              <w:jc w:val="right"/>
              <w:rPr>
                <w:rFonts w:ascii="Times New Roman" w:hAnsi="Times New Roman"/>
                <w:sz w:val="24"/>
                <w:szCs w:val="24"/>
              </w:rPr>
            </w:pPr>
            <w:r>
              <w:rPr>
                <w:rFonts w:ascii="Times New Roman" w:hAnsi="Times New Roman"/>
                <w:sz w:val="24"/>
                <w:szCs w:val="24"/>
              </w:rPr>
              <w:t>-145.60</w:t>
            </w:r>
          </w:p>
        </w:tc>
        <w:tc>
          <w:tcPr>
            <w:tcW w:w="654" w:type="dxa"/>
            <w:tcBorders>
              <w:left w:val="nil"/>
            </w:tcBorders>
            <w:vAlign w:val="center"/>
          </w:tcPr>
          <w:p w:rsidR="007805BB" w:rsidRDefault="007805BB">
            <w:pPr>
              <w:spacing w:line="360" w:lineRule="auto"/>
              <w:jc w:val="right"/>
              <w:rPr>
                <w:rFonts w:ascii="宋体" w:hAnsi="宋体"/>
                <w:szCs w:val="21"/>
              </w:rPr>
            </w:pPr>
          </w:p>
        </w:tc>
      </w:tr>
      <w:tr w:rsidR="007805BB">
        <w:tc>
          <w:tcPr>
            <w:tcW w:w="4563" w:type="dxa"/>
            <w:vAlign w:val="center"/>
          </w:tcPr>
          <w:p w:rsidR="007805BB" w:rsidRDefault="00625914">
            <w:pPr>
              <w:spacing w:line="360" w:lineRule="auto"/>
              <w:jc w:val="center"/>
              <w:rPr>
                <w:rFonts w:ascii="宋体" w:hAnsi="宋体"/>
                <w:sz w:val="24"/>
                <w:szCs w:val="24"/>
              </w:rPr>
            </w:pPr>
            <w:r>
              <w:rPr>
                <w:rFonts w:ascii="宋体" w:hAnsi="宋体" w:hint="eastAsia"/>
                <w:sz w:val="24"/>
                <w:szCs w:val="24"/>
              </w:rPr>
              <w:t>提取盈余公积</w:t>
            </w:r>
          </w:p>
        </w:tc>
        <w:tc>
          <w:tcPr>
            <w:tcW w:w="2835" w:type="dxa"/>
            <w:tcBorders>
              <w:right w:val="nil"/>
            </w:tcBorders>
            <w:vAlign w:val="center"/>
          </w:tcPr>
          <w:p w:rsidR="007805BB" w:rsidRDefault="00625914">
            <w:pPr>
              <w:spacing w:line="360" w:lineRule="auto"/>
              <w:jc w:val="right"/>
              <w:rPr>
                <w:rFonts w:ascii="Times New Roman" w:hAnsi="Times New Roman"/>
                <w:sz w:val="24"/>
                <w:szCs w:val="24"/>
              </w:rPr>
            </w:pPr>
            <w:r>
              <w:rPr>
                <w:rFonts w:ascii="Times New Roman" w:hAnsi="Times New Roman"/>
                <w:sz w:val="24"/>
                <w:szCs w:val="24"/>
              </w:rPr>
              <w:t>0</w:t>
            </w:r>
          </w:p>
        </w:tc>
        <w:tc>
          <w:tcPr>
            <w:tcW w:w="654" w:type="dxa"/>
            <w:tcBorders>
              <w:left w:val="nil"/>
            </w:tcBorders>
            <w:vAlign w:val="center"/>
          </w:tcPr>
          <w:p w:rsidR="007805BB" w:rsidRDefault="007805BB">
            <w:pPr>
              <w:spacing w:line="360" w:lineRule="auto"/>
              <w:jc w:val="right"/>
              <w:rPr>
                <w:rFonts w:ascii="宋体" w:hAnsi="宋体"/>
                <w:szCs w:val="21"/>
              </w:rPr>
            </w:pPr>
          </w:p>
        </w:tc>
      </w:tr>
      <w:tr w:rsidR="007805BB">
        <w:trPr>
          <w:trHeight w:val="508"/>
        </w:trPr>
        <w:tc>
          <w:tcPr>
            <w:tcW w:w="4563" w:type="dxa"/>
            <w:vAlign w:val="center"/>
          </w:tcPr>
          <w:p w:rsidR="007805BB" w:rsidRDefault="00625914">
            <w:pPr>
              <w:spacing w:line="360" w:lineRule="auto"/>
              <w:jc w:val="center"/>
              <w:rPr>
                <w:sz w:val="24"/>
                <w:szCs w:val="24"/>
              </w:rPr>
            </w:pPr>
            <w:r>
              <w:rPr>
                <w:rFonts w:hint="eastAsia"/>
                <w:sz w:val="24"/>
                <w:szCs w:val="24"/>
              </w:rPr>
              <w:t>未分配利润</w:t>
            </w:r>
          </w:p>
        </w:tc>
        <w:tc>
          <w:tcPr>
            <w:tcW w:w="2835" w:type="dxa"/>
            <w:tcBorders>
              <w:right w:val="nil"/>
            </w:tcBorders>
            <w:vAlign w:val="center"/>
          </w:tcPr>
          <w:p w:rsidR="007805BB" w:rsidRDefault="00625914">
            <w:pPr>
              <w:spacing w:line="360" w:lineRule="auto"/>
              <w:jc w:val="right"/>
              <w:rPr>
                <w:rFonts w:ascii="Times New Roman" w:hAnsi="Times New Roman"/>
                <w:sz w:val="24"/>
                <w:szCs w:val="24"/>
              </w:rPr>
            </w:pPr>
            <w:r>
              <w:rPr>
                <w:rFonts w:ascii="Times New Roman" w:hAnsi="Times New Roman"/>
                <w:sz w:val="24"/>
                <w:szCs w:val="24"/>
              </w:rPr>
              <w:t>-221.17</w:t>
            </w:r>
          </w:p>
        </w:tc>
        <w:tc>
          <w:tcPr>
            <w:tcW w:w="654" w:type="dxa"/>
            <w:tcBorders>
              <w:left w:val="nil"/>
            </w:tcBorders>
            <w:vAlign w:val="center"/>
          </w:tcPr>
          <w:p w:rsidR="007805BB" w:rsidRDefault="007805BB">
            <w:pPr>
              <w:spacing w:line="360" w:lineRule="auto"/>
              <w:jc w:val="right"/>
              <w:rPr>
                <w:rFonts w:ascii="宋体" w:hAnsi="宋体"/>
                <w:szCs w:val="21"/>
              </w:rPr>
            </w:pPr>
          </w:p>
        </w:tc>
      </w:tr>
    </w:tbl>
    <w:p w:rsidR="007805BB" w:rsidRDefault="007805BB"/>
    <w:p w:rsidR="007805BB" w:rsidRDefault="00625914" w:rsidP="0075789C">
      <w:pPr>
        <w:pStyle w:val="3"/>
        <w:snapToGrid w:val="0"/>
        <w:spacing w:line="440" w:lineRule="exact"/>
        <w:ind w:firstLine="482"/>
        <w:rPr>
          <w:rFonts w:ascii="宋体" w:eastAsia="宋体" w:hAnsi="宋体" w:cs="宋体"/>
          <w:b/>
          <w:bCs w:val="0"/>
          <w:szCs w:val="24"/>
        </w:rPr>
      </w:pPr>
      <w:r>
        <w:rPr>
          <w:rFonts w:ascii="宋体" w:eastAsia="宋体" w:hAnsi="宋体" w:cs="宋体" w:hint="eastAsia"/>
          <w:b/>
          <w:bCs w:val="0"/>
          <w:szCs w:val="24"/>
        </w:rPr>
        <w:t>（九）金融衍生业务等</w:t>
      </w:r>
    </w:p>
    <w:p w:rsidR="007805BB" w:rsidRDefault="00625914">
      <w:pPr>
        <w:snapToGrid w:val="0"/>
        <w:spacing w:line="440" w:lineRule="exact"/>
        <w:ind w:firstLineChars="200" w:firstLine="480"/>
        <w:rPr>
          <w:rFonts w:ascii="宋体" w:hAnsi="宋体"/>
          <w:sz w:val="24"/>
          <w:szCs w:val="24"/>
        </w:rPr>
      </w:pPr>
      <w:r>
        <w:rPr>
          <w:rFonts w:ascii="宋体" w:hAnsi="宋体" w:hint="eastAsia"/>
          <w:sz w:val="24"/>
          <w:szCs w:val="24"/>
        </w:rPr>
        <w:t>本年度未发生金融衍生业务。</w:t>
      </w:r>
    </w:p>
    <w:p w:rsidR="007805BB" w:rsidRDefault="00625914">
      <w:pPr>
        <w:pStyle w:val="2"/>
        <w:snapToGrid w:val="0"/>
        <w:spacing w:before="312" w:after="156" w:line="440" w:lineRule="exact"/>
        <w:ind w:firstLineChars="0" w:firstLine="0"/>
        <w:rPr>
          <w:szCs w:val="28"/>
        </w:rPr>
      </w:pPr>
      <w:bookmarkStart w:id="4" w:name="OLE_LINK7"/>
      <w:r>
        <w:rPr>
          <w:rFonts w:hint="eastAsia"/>
          <w:szCs w:val="28"/>
        </w:rPr>
        <w:t>八、本年度财务预算主要指标</w:t>
      </w:r>
    </w:p>
    <w:p w:rsidR="007805BB" w:rsidRDefault="00625914">
      <w:pPr>
        <w:snapToGrid w:val="0"/>
        <w:spacing w:line="440" w:lineRule="exact"/>
        <w:ind w:firstLineChars="200" w:firstLine="480"/>
        <w:rPr>
          <w:rFonts w:ascii="宋体" w:hAnsi="宋体"/>
          <w:sz w:val="24"/>
          <w:szCs w:val="24"/>
        </w:rPr>
      </w:pPr>
      <w:r>
        <w:rPr>
          <w:rFonts w:ascii="Times New Roman" w:hAnsi="Times New Roman" w:hint="eastAsia"/>
          <w:sz w:val="24"/>
          <w:szCs w:val="24"/>
        </w:rPr>
        <w:t>2022</w:t>
      </w:r>
      <w:r>
        <w:rPr>
          <w:rFonts w:ascii="宋体" w:hAnsi="宋体" w:hint="eastAsia"/>
          <w:sz w:val="24"/>
          <w:szCs w:val="24"/>
        </w:rPr>
        <w:t>年度公司预算营业收入</w:t>
      </w:r>
      <w:r>
        <w:rPr>
          <w:rFonts w:ascii="Times New Roman" w:hAnsi="Times New Roman"/>
          <w:sz w:val="24"/>
          <w:szCs w:val="24"/>
        </w:rPr>
        <w:t>200</w:t>
      </w:r>
      <w:r>
        <w:rPr>
          <w:rFonts w:ascii="宋体" w:hAnsi="宋体" w:hint="eastAsia"/>
          <w:sz w:val="24"/>
          <w:szCs w:val="24"/>
        </w:rPr>
        <w:t>万元，利润总额</w:t>
      </w:r>
      <w:r>
        <w:rPr>
          <w:rFonts w:ascii="Times New Roman" w:hAnsi="Times New Roman" w:hint="eastAsia"/>
          <w:sz w:val="24"/>
          <w:szCs w:val="24"/>
        </w:rPr>
        <w:t>10</w:t>
      </w:r>
      <w:r>
        <w:rPr>
          <w:rFonts w:ascii="宋体" w:hAnsi="宋体" w:hint="eastAsia"/>
          <w:sz w:val="24"/>
          <w:szCs w:val="24"/>
        </w:rPr>
        <w:t>万元。</w:t>
      </w:r>
    </w:p>
    <w:p w:rsidR="007805BB" w:rsidRDefault="00625914">
      <w:pPr>
        <w:pStyle w:val="2"/>
        <w:snapToGrid w:val="0"/>
        <w:spacing w:before="312" w:after="156" w:line="480" w:lineRule="auto"/>
        <w:ind w:firstLineChars="0" w:firstLine="0"/>
        <w:rPr>
          <w:szCs w:val="28"/>
        </w:rPr>
      </w:pPr>
      <w:r>
        <w:rPr>
          <w:rFonts w:hint="eastAsia"/>
          <w:szCs w:val="28"/>
        </w:rPr>
        <w:t>九、上一年度财务预算执行情况</w:t>
      </w:r>
    </w:p>
    <w:p w:rsidR="007805BB" w:rsidRDefault="00625914">
      <w:pPr>
        <w:snapToGrid w:val="0"/>
        <w:spacing w:line="480" w:lineRule="auto"/>
        <w:ind w:firstLineChars="200" w:firstLine="480"/>
        <w:rPr>
          <w:rFonts w:ascii="宋体" w:hAnsi="宋体"/>
          <w:sz w:val="24"/>
          <w:szCs w:val="24"/>
        </w:rPr>
      </w:pPr>
      <w:r>
        <w:rPr>
          <w:rFonts w:ascii="Times New Roman" w:hAnsi="Times New Roman" w:hint="eastAsia"/>
          <w:sz w:val="24"/>
          <w:szCs w:val="24"/>
        </w:rPr>
        <w:t>2021</w:t>
      </w:r>
      <w:r>
        <w:rPr>
          <w:rFonts w:ascii="宋体" w:hAnsi="宋体" w:hint="eastAsia"/>
          <w:sz w:val="24"/>
          <w:szCs w:val="24"/>
        </w:rPr>
        <w:t>年度公司实现营业收入</w:t>
      </w:r>
      <w:r>
        <w:rPr>
          <w:rFonts w:ascii="Times New Roman" w:hAnsi="Times New Roman" w:hint="eastAsia"/>
          <w:sz w:val="24"/>
          <w:szCs w:val="24"/>
        </w:rPr>
        <w:t>187.91</w:t>
      </w:r>
      <w:r>
        <w:rPr>
          <w:rFonts w:ascii="宋体" w:hAnsi="宋体" w:hint="eastAsia"/>
          <w:sz w:val="24"/>
          <w:szCs w:val="24"/>
        </w:rPr>
        <w:t>万元，利润总额</w:t>
      </w:r>
      <w:r>
        <w:rPr>
          <w:rFonts w:ascii="Times New Roman" w:hAnsi="Times New Roman" w:hint="eastAsia"/>
          <w:sz w:val="24"/>
          <w:szCs w:val="24"/>
        </w:rPr>
        <w:t>-75.57</w:t>
      </w:r>
      <w:r>
        <w:rPr>
          <w:rFonts w:ascii="宋体" w:hAnsi="宋体" w:hint="eastAsia"/>
          <w:sz w:val="24"/>
          <w:szCs w:val="24"/>
        </w:rPr>
        <w:t>万元。</w:t>
      </w:r>
      <w:bookmarkEnd w:id="4"/>
    </w:p>
    <w:p w:rsidR="007805BB" w:rsidRDefault="00625914">
      <w:pPr>
        <w:pStyle w:val="2"/>
        <w:snapToGrid w:val="0"/>
        <w:spacing w:before="312" w:after="156" w:line="480" w:lineRule="auto"/>
        <w:ind w:firstLineChars="0" w:firstLine="0"/>
        <w:rPr>
          <w:szCs w:val="28"/>
        </w:rPr>
      </w:pPr>
      <w:r>
        <w:rPr>
          <w:rFonts w:hint="eastAsia"/>
          <w:szCs w:val="28"/>
        </w:rPr>
        <w:lastRenderedPageBreak/>
        <w:t>十、企业履行社会责任情况</w:t>
      </w:r>
    </w:p>
    <w:p w:rsidR="007805BB" w:rsidRDefault="00625914">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（一）经济责任</w:t>
      </w:r>
    </w:p>
    <w:p w:rsidR="007805BB" w:rsidRDefault="00625914">
      <w:pPr>
        <w:snapToGrid w:val="0"/>
        <w:spacing w:line="480" w:lineRule="auto"/>
        <w:ind w:firstLineChars="200" w:firstLine="480"/>
        <w:rPr>
          <w:rFonts w:ascii="宋体" w:hAnsi="宋体"/>
          <w:sz w:val="24"/>
          <w:szCs w:val="24"/>
        </w:rPr>
      </w:pPr>
      <w:r>
        <w:rPr>
          <w:rFonts w:ascii="宋体" w:hAnsi="宋体" w:cs="宋体" w:hint="eastAsia"/>
          <w:color w:val="000000"/>
          <w:kern w:val="0"/>
          <w:sz w:val="24"/>
          <w:szCs w:val="24"/>
        </w:rPr>
        <w:t>书海公司</w:t>
      </w:r>
      <w:r>
        <w:rPr>
          <w:rFonts w:ascii="宋体" w:hAnsi="宋体" w:hint="eastAsia"/>
          <w:sz w:val="24"/>
          <w:szCs w:val="24"/>
        </w:rPr>
        <w:t>不断强化互联网思维，</w:t>
      </w:r>
      <w:r>
        <w:rPr>
          <w:rFonts w:ascii="宋体" w:hAnsi="宋体" w:hint="eastAsia"/>
          <w:sz w:val="24"/>
          <w:szCs w:val="24"/>
        </w:rPr>
        <w:t>运维传媒网频道等</w:t>
      </w:r>
      <w:r>
        <w:rPr>
          <w:rFonts w:ascii="宋体" w:hAnsi="宋体" w:hint="eastAsia"/>
          <w:sz w:val="24"/>
          <w:szCs w:val="24"/>
        </w:rPr>
        <w:t>，努力实现社会效益与经济效益双丰收。</w:t>
      </w:r>
    </w:p>
    <w:p w:rsidR="007805BB" w:rsidRDefault="00625914">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（二）安全责任</w:t>
      </w:r>
    </w:p>
    <w:p w:rsidR="007805BB" w:rsidRDefault="00625914">
      <w:pPr>
        <w:spacing w:line="480" w:lineRule="auto"/>
        <w:ind w:firstLine="480"/>
        <w:rPr>
          <w:rFonts w:ascii="宋体" w:hAnsi="宋体" w:cs="宋体"/>
          <w:color w:val="000000"/>
          <w:kern w:val="0"/>
          <w:sz w:val="24"/>
          <w:szCs w:val="24"/>
        </w:rPr>
      </w:pPr>
      <w:r>
        <w:rPr>
          <w:rFonts w:ascii="宋体" w:hAnsi="宋体" w:cs="宋体" w:hint="eastAsia"/>
          <w:color w:val="000000"/>
          <w:kern w:val="0"/>
          <w:sz w:val="24"/>
          <w:szCs w:val="24"/>
        </w:rPr>
        <w:t>书海公司是山西出版传媒集团的</w:t>
      </w:r>
      <w:r>
        <w:rPr>
          <w:rFonts w:ascii="宋体" w:hAnsi="宋体" w:cs="宋体" w:hint="eastAsia"/>
          <w:color w:val="000000"/>
          <w:kern w:val="0"/>
          <w:sz w:val="24"/>
          <w:szCs w:val="24"/>
        </w:rPr>
        <w:t>全资</w:t>
      </w:r>
      <w:r>
        <w:rPr>
          <w:rFonts w:ascii="宋体" w:hAnsi="宋体" w:cs="宋体" w:hint="eastAsia"/>
          <w:color w:val="000000"/>
          <w:kern w:val="0"/>
          <w:sz w:val="24"/>
          <w:szCs w:val="24"/>
        </w:rPr>
        <w:t>子公司，对集团的官方网站“山西出版传媒网”和部分成员单位的网站进行运维管理。为进一步规范网络信息安全管理工作，公司参照国家信息系统等级保护或涉密信息系统分级保护等标准要求，加强了网络层、应用层、数据层安全防护措施，确保信息系统防泄密、防篡改、防攻击的安全策略及软硬件设备正常运行，相关计算机安装了防火墙，同时配置安装了专业杀毒软件，加强了在防篡改、防病毒、防攻击、防瘫痪、防泄密等方面的有效性。</w:t>
      </w:r>
    </w:p>
    <w:p w:rsidR="007805BB" w:rsidRDefault="00625914">
      <w:pPr>
        <w:pStyle w:val="3"/>
        <w:snapToGrid w:val="0"/>
        <w:spacing w:line="480" w:lineRule="auto"/>
        <w:ind w:firstLine="482"/>
        <w:rPr>
          <w:rFonts w:ascii="宋体" w:eastAsia="宋体" w:hAnsi="宋体" w:cs="宋体"/>
          <w:b/>
          <w:bCs w:val="0"/>
          <w:szCs w:val="24"/>
        </w:rPr>
      </w:pPr>
      <w:r>
        <w:rPr>
          <w:rFonts w:ascii="宋体" w:eastAsia="宋体" w:hAnsi="宋体" w:cs="宋体" w:hint="eastAsia"/>
          <w:b/>
          <w:bCs w:val="0"/>
          <w:szCs w:val="24"/>
        </w:rPr>
        <w:t>（</w:t>
      </w:r>
      <w:r>
        <w:rPr>
          <w:rFonts w:ascii="宋体" w:eastAsia="宋体" w:hAnsi="宋体" w:cs="宋体" w:hint="eastAsia"/>
          <w:b/>
          <w:bCs w:val="0"/>
          <w:szCs w:val="24"/>
        </w:rPr>
        <w:t>三</w:t>
      </w:r>
      <w:r>
        <w:rPr>
          <w:rFonts w:ascii="宋体" w:eastAsia="宋体" w:hAnsi="宋体" w:cs="宋体" w:hint="eastAsia"/>
          <w:b/>
          <w:bCs w:val="0"/>
          <w:szCs w:val="24"/>
        </w:rPr>
        <w:t>）</w:t>
      </w:r>
      <w:r>
        <w:rPr>
          <w:rFonts w:ascii="宋体" w:eastAsia="宋体" w:hAnsi="宋体" w:cs="宋体" w:hint="eastAsia"/>
          <w:b/>
          <w:bCs w:val="0"/>
          <w:szCs w:val="24"/>
        </w:rPr>
        <w:t>创新责任</w:t>
      </w:r>
    </w:p>
    <w:p w:rsidR="007805BB" w:rsidRDefault="00625914">
      <w:pPr>
        <w:spacing w:line="480" w:lineRule="auto"/>
        <w:ind w:firstLine="480"/>
        <w:rPr>
          <w:rFonts w:ascii="宋体" w:hAnsi="宋体" w:cs="宋体"/>
          <w:color w:val="000000"/>
          <w:kern w:val="0"/>
          <w:sz w:val="24"/>
          <w:szCs w:val="24"/>
        </w:rPr>
      </w:pPr>
      <w:r>
        <w:rPr>
          <w:rFonts w:ascii="宋体" w:hAnsi="宋体" w:cs="宋体" w:hint="eastAsia"/>
          <w:color w:val="000000"/>
          <w:kern w:val="0"/>
          <w:sz w:val="24"/>
          <w:szCs w:val="24"/>
        </w:rPr>
        <w:t>以先进技术为支撑，并与内容建设深度融合，书海公司具有创新技术的能力，但并不具备传统出版社内容资源丰富</w:t>
      </w:r>
      <w:r>
        <w:rPr>
          <w:rFonts w:ascii="宋体" w:hAnsi="宋体" w:cs="宋体" w:hint="eastAsia"/>
          <w:color w:val="000000"/>
          <w:kern w:val="0"/>
          <w:sz w:val="24"/>
          <w:szCs w:val="24"/>
        </w:rPr>
        <w:t>的优势。在项目建设中坚持传统媒体和新兴媒体优势互补、一体发展，不断强化互联网思维，并积极组织开展技术内容相融合的交流会，让一线技术人员和一线</w:t>
      </w:r>
      <w:r>
        <w:rPr>
          <w:rFonts w:ascii="宋体" w:hAnsi="宋体" w:cs="宋体" w:hint="eastAsia"/>
          <w:color w:val="000000"/>
          <w:kern w:val="0"/>
          <w:sz w:val="24"/>
          <w:szCs w:val="24"/>
        </w:rPr>
        <w:t>业务人员</w:t>
      </w:r>
      <w:r>
        <w:rPr>
          <w:rFonts w:ascii="宋体" w:hAnsi="宋体" w:cs="宋体" w:hint="eastAsia"/>
          <w:color w:val="000000"/>
          <w:kern w:val="0"/>
          <w:sz w:val="24"/>
          <w:szCs w:val="24"/>
        </w:rPr>
        <w:t>进行交流讨论。</w:t>
      </w:r>
    </w:p>
    <w:p w:rsidR="007805BB" w:rsidRDefault="00625914">
      <w:pPr>
        <w:pStyle w:val="3"/>
        <w:snapToGrid w:val="0"/>
        <w:spacing w:line="360" w:lineRule="auto"/>
        <w:ind w:firstLine="482"/>
        <w:rPr>
          <w:rFonts w:ascii="宋体" w:eastAsia="宋体" w:hAnsi="宋体" w:cs="宋体"/>
          <w:b/>
          <w:bCs w:val="0"/>
          <w:szCs w:val="24"/>
        </w:rPr>
      </w:pPr>
      <w:bookmarkStart w:id="5" w:name="_GoBack"/>
      <w:bookmarkEnd w:id="5"/>
      <w:r>
        <w:rPr>
          <w:rFonts w:ascii="宋体" w:eastAsia="宋体" w:hAnsi="宋体" w:cs="宋体" w:hint="eastAsia"/>
          <w:b/>
          <w:bCs w:val="0"/>
          <w:szCs w:val="24"/>
        </w:rPr>
        <w:t>（四）环境责任</w:t>
      </w:r>
    </w:p>
    <w:p w:rsidR="007805BB" w:rsidRDefault="00625914">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书海公司所涉行业不涉及节能降耗、矿山绿化、“三废”治理、环保设施、污染物排放等环境保护问题。</w:t>
      </w:r>
    </w:p>
    <w:p w:rsidR="007805BB" w:rsidRDefault="00625914">
      <w:pPr>
        <w:pStyle w:val="1"/>
        <w:snapToGrid w:val="0"/>
        <w:spacing w:line="360" w:lineRule="auto"/>
        <w:rPr>
          <w:sz w:val="32"/>
          <w:szCs w:val="32"/>
        </w:rPr>
      </w:pPr>
      <w:r>
        <w:rPr>
          <w:rFonts w:hint="eastAsia"/>
          <w:sz w:val="32"/>
          <w:szCs w:val="32"/>
        </w:rPr>
        <w:t>第二节</w:t>
      </w:r>
      <w:r>
        <w:rPr>
          <w:rFonts w:hint="eastAsia"/>
          <w:sz w:val="32"/>
          <w:szCs w:val="32"/>
        </w:rPr>
        <w:t xml:space="preserve">  </w:t>
      </w:r>
      <w:r>
        <w:rPr>
          <w:rFonts w:hint="eastAsia"/>
          <w:sz w:val="32"/>
          <w:szCs w:val="32"/>
        </w:rPr>
        <w:t>生产经营管理</w:t>
      </w:r>
    </w:p>
    <w:p w:rsidR="007805BB" w:rsidRDefault="00625914">
      <w:pPr>
        <w:pStyle w:val="2"/>
        <w:snapToGrid w:val="0"/>
        <w:spacing w:before="312" w:after="156" w:line="360" w:lineRule="auto"/>
        <w:ind w:firstLineChars="0" w:firstLine="0"/>
        <w:rPr>
          <w:szCs w:val="28"/>
        </w:rPr>
      </w:pPr>
      <w:bookmarkStart w:id="6" w:name="OLE_LINK6"/>
      <w:r>
        <w:rPr>
          <w:rFonts w:hint="eastAsia"/>
          <w:szCs w:val="28"/>
        </w:rPr>
        <w:t>一、经营目标完成情况</w:t>
      </w:r>
    </w:p>
    <w:p w:rsidR="007805BB" w:rsidRDefault="00625914">
      <w:pPr>
        <w:snapToGrid w:val="0"/>
        <w:spacing w:line="360" w:lineRule="auto"/>
        <w:ind w:firstLineChars="200" w:firstLine="480"/>
        <w:rPr>
          <w:rFonts w:ascii="宋体" w:hAnsi="宋体"/>
          <w:sz w:val="24"/>
          <w:szCs w:val="24"/>
          <w:shd w:val="clear" w:color="auto" w:fill="FFFF00"/>
        </w:rPr>
      </w:pPr>
      <w:r>
        <w:rPr>
          <w:rFonts w:ascii="Times New Roman" w:hAnsi="Times New Roman"/>
          <w:sz w:val="24"/>
          <w:szCs w:val="24"/>
          <w:shd w:val="clear" w:color="auto" w:fill="FFFFFF" w:themeFill="background1"/>
        </w:rPr>
        <w:t>20</w:t>
      </w:r>
      <w:r>
        <w:rPr>
          <w:rFonts w:ascii="Times New Roman" w:hAnsi="Times New Roman"/>
          <w:sz w:val="24"/>
          <w:szCs w:val="24"/>
          <w:shd w:val="clear" w:color="auto" w:fill="FFFFFF" w:themeFill="background1"/>
        </w:rPr>
        <w:t>21</w:t>
      </w:r>
      <w:r>
        <w:rPr>
          <w:rFonts w:ascii="宋体" w:hAnsi="宋体" w:hint="eastAsia"/>
          <w:sz w:val="24"/>
          <w:szCs w:val="24"/>
          <w:shd w:val="clear" w:color="auto" w:fill="FFFFFF" w:themeFill="background1"/>
        </w:rPr>
        <w:t>年山西书海传媒科技有限责任公司</w:t>
      </w:r>
      <w:r>
        <w:rPr>
          <w:rFonts w:ascii="宋体" w:hAnsi="宋体" w:hint="eastAsia"/>
          <w:sz w:val="24"/>
          <w:szCs w:val="24"/>
        </w:rPr>
        <w:t>实现主营业务收入</w:t>
      </w:r>
      <w:r>
        <w:rPr>
          <w:rFonts w:ascii="Times New Roman" w:hAnsi="Times New Roman" w:hint="eastAsia"/>
          <w:sz w:val="24"/>
          <w:szCs w:val="24"/>
        </w:rPr>
        <w:t>187.91</w:t>
      </w:r>
      <w:r>
        <w:rPr>
          <w:rFonts w:ascii="宋体" w:hAnsi="宋体" w:hint="eastAsia"/>
          <w:sz w:val="24"/>
          <w:szCs w:val="24"/>
        </w:rPr>
        <w:t>万元。</w:t>
      </w:r>
    </w:p>
    <w:bookmarkEnd w:id="6"/>
    <w:p w:rsidR="007805BB" w:rsidRDefault="00625914">
      <w:pPr>
        <w:pStyle w:val="2"/>
        <w:snapToGrid w:val="0"/>
        <w:spacing w:before="312" w:after="156" w:line="360" w:lineRule="auto"/>
        <w:ind w:firstLineChars="0" w:firstLine="0"/>
        <w:rPr>
          <w:szCs w:val="28"/>
        </w:rPr>
      </w:pPr>
      <w:r>
        <w:rPr>
          <w:rFonts w:hint="eastAsia"/>
          <w:szCs w:val="28"/>
        </w:rPr>
        <w:lastRenderedPageBreak/>
        <w:t>二、重点项目投资情况</w:t>
      </w:r>
    </w:p>
    <w:p w:rsidR="007805BB" w:rsidRDefault="0062591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本年度无重大投资事项。</w:t>
      </w:r>
    </w:p>
    <w:p w:rsidR="007805BB" w:rsidRDefault="00625914">
      <w:pPr>
        <w:pStyle w:val="2"/>
        <w:snapToGrid w:val="0"/>
        <w:spacing w:before="312" w:after="156" w:line="360" w:lineRule="auto"/>
        <w:ind w:firstLineChars="0" w:firstLine="0"/>
        <w:rPr>
          <w:szCs w:val="28"/>
        </w:rPr>
      </w:pPr>
      <w:bookmarkStart w:id="7" w:name="OLE_LINK5"/>
      <w:r>
        <w:rPr>
          <w:rFonts w:hint="eastAsia"/>
          <w:szCs w:val="28"/>
        </w:rPr>
        <w:t>三、产品销售完成情况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本年度山西书海传媒科技有限责任公司实现主营业务收入</w:t>
      </w:r>
      <w:r>
        <w:rPr>
          <w:rFonts w:ascii="Times New Roman" w:hAnsi="Times New Roman" w:hint="eastAsia"/>
          <w:sz w:val="24"/>
          <w:szCs w:val="24"/>
        </w:rPr>
        <w:t>187.91</w:t>
      </w:r>
      <w:r>
        <w:rPr>
          <w:rFonts w:ascii="宋体" w:hAnsi="宋体" w:hint="eastAsia"/>
          <w:sz w:val="24"/>
          <w:szCs w:val="24"/>
        </w:rPr>
        <w:t>万元</w:t>
      </w:r>
      <w:r>
        <w:rPr>
          <w:rFonts w:ascii="宋体" w:hAnsi="宋体" w:hint="eastAsia"/>
          <w:sz w:val="24"/>
          <w:szCs w:val="24"/>
        </w:rPr>
        <w:t>。</w:t>
      </w:r>
      <w:r>
        <w:rPr>
          <w:rFonts w:ascii="宋体" w:hAnsi="宋体"/>
          <w:sz w:val="24"/>
          <w:szCs w:val="24"/>
        </w:rPr>
        <w:t xml:space="preserve"> </w:t>
      </w:r>
    </w:p>
    <w:bookmarkEnd w:id="7"/>
    <w:p w:rsidR="007805BB" w:rsidRDefault="00625914">
      <w:pPr>
        <w:pStyle w:val="2"/>
        <w:snapToGrid w:val="0"/>
        <w:spacing w:before="312" w:after="156" w:line="360" w:lineRule="auto"/>
        <w:ind w:firstLineChars="0" w:firstLine="0"/>
        <w:rPr>
          <w:szCs w:val="28"/>
        </w:rPr>
      </w:pPr>
      <w:r>
        <w:rPr>
          <w:rFonts w:hint="eastAsia"/>
          <w:szCs w:val="28"/>
        </w:rPr>
        <w:t>四、环境保护情况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山西书海传媒科技有限责任公司所涉行业不涉及节能降耗、矿山绿化、“三废”治理、环保设施、污染物排放等环境保护问题。</w:t>
      </w:r>
    </w:p>
    <w:p w:rsidR="007805BB" w:rsidRDefault="00625914">
      <w:pPr>
        <w:pStyle w:val="1"/>
        <w:snapToGrid w:val="0"/>
        <w:spacing w:line="440" w:lineRule="exact"/>
        <w:rPr>
          <w:sz w:val="32"/>
          <w:szCs w:val="32"/>
        </w:rPr>
      </w:pPr>
      <w:r>
        <w:rPr>
          <w:rFonts w:hint="eastAsia"/>
          <w:sz w:val="32"/>
          <w:szCs w:val="32"/>
        </w:rPr>
        <w:t>第三节</w:t>
      </w:r>
      <w:r>
        <w:rPr>
          <w:rFonts w:hint="eastAsia"/>
          <w:sz w:val="32"/>
          <w:szCs w:val="32"/>
        </w:rPr>
        <w:t xml:space="preserve">  </w:t>
      </w:r>
      <w:r>
        <w:rPr>
          <w:rFonts w:hint="eastAsia"/>
          <w:sz w:val="32"/>
          <w:szCs w:val="32"/>
        </w:rPr>
        <w:t>大额度资金运作</w:t>
      </w:r>
    </w:p>
    <w:p w:rsidR="007805BB" w:rsidRDefault="00625914">
      <w:pPr>
        <w:pStyle w:val="2"/>
        <w:snapToGrid w:val="0"/>
        <w:spacing w:before="312" w:after="156" w:line="440" w:lineRule="exact"/>
        <w:ind w:firstLineChars="0" w:firstLine="0"/>
        <w:rPr>
          <w:szCs w:val="28"/>
        </w:rPr>
      </w:pPr>
      <w:r>
        <w:rPr>
          <w:rFonts w:hint="eastAsia"/>
          <w:szCs w:val="28"/>
        </w:rPr>
        <w:t>一、大额度资金调动和使用情况</w:t>
      </w:r>
    </w:p>
    <w:p w:rsidR="007805BB" w:rsidRDefault="00625914" w:rsidP="0075789C">
      <w:pPr>
        <w:pStyle w:val="3"/>
        <w:snapToGrid w:val="0"/>
        <w:spacing w:line="440" w:lineRule="exact"/>
        <w:ind w:firstLine="482"/>
        <w:rPr>
          <w:rFonts w:ascii="宋体" w:eastAsia="宋体" w:hAnsi="宋体" w:cs="宋体"/>
          <w:b/>
          <w:bCs w:val="0"/>
          <w:szCs w:val="24"/>
        </w:rPr>
      </w:pPr>
      <w:r>
        <w:rPr>
          <w:rFonts w:ascii="宋体" w:eastAsia="宋体" w:hAnsi="宋体" w:cs="宋体" w:hint="eastAsia"/>
          <w:b/>
          <w:bCs w:val="0"/>
          <w:szCs w:val="24"/>
        </w:rPr>
        <w:t>（一）重大投资</w:t>
      </w:r>
    </w:p>
    <w:p w:rsidR="007805BB" w:rsidRDefault="00625914">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本年度无重大投资事项。</w:t>
      </w:r>
    </w:p>
    <w:p w:rsidR="007805BB" w:rsidRDefault="00625914" w:rsidP="0075789C">
      <w:pPr>
        <w:pStyle w:val="3"/>
        <w:snapToGrid w:val="0"/>
        <w:spacing w:line="440" w:lineRule="exact"/>
        <w:ind w:firstLine="482"/>
        <w:rPr>
          <w:rFonts w:ascii="宋体" w:eastAsia="宋体" w:hAnsi="宋体" w:cs="宋体"/>
          <w:b/>
          <w:bCs w:val="0"/>
          <w:szCs w:val="24"/>
        </w:rPr>
      </w:pPr>
      <w:r>
        <w:rPr>
          <w:rFonts w:ascii="宋体" w:eastAsia="宋体" w:hAnsi="宋体" w:cs="宋体" w:hint="eastAsia"/>
          <w:b/>
          <w:bCs w:val="0"/>
          <w:szCs w:val="24"/>
        </w:rPr>
        <w:t>（二）重大融资</w:t>
      </w:r>
    </w:p>
    <w:p w:rsidR="007805BB" w:rsidRDefault="00625914">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本年度无重大融资事项。</w:t>
      </w:r>
    </w:p>
    <w:p w:rsidR="007805BB" w:rsidRDefault="00625914">
      <w:pPr>
        <w:pStyle w:val="2"/>
        <w:snapToGrid w:val="0"/>
        <w:spacing w:before="312" w:after="156" w:line="440" w:lineRule="exact"/>
        <w:ind w:firstLineChars="0" w:firstLine="0"/>
        <w:rPr>
          <w:szCs w:val="28"/>
        </w:rPr>
      </w:pPr>
      <w:r>
        <w:rPr>
          <w:rFonts w:hint="eastAsia"/>
          <w:szCs w:val="28"/>
        </w:rPr>
        <w:t>二、对外大额度捐赠、赞助</w:t>
      </w:r>
    </w:p>
    <w:p w:rsidR="007805BB" w:rsidRDefault="00625914">
      <w:pPr>
        <w:snapToGrid w:val="0"/>
        <w:spacing w:line="440" w:lineRule="exact"/>
        <w:ind w:firstLineChars="200" w:firstLine="480"/>
        <w:rPr>
          <w:rFonts w:ascii="宋体" w:hAnsi="宋体"/>
          <w:sz w:val="24"/>
          <w:szCs w:val="24"/>
        </w:rPr>
      </w:pPr>
      <w:r>
        <w:rPr>
          <w:rFonts w:ascii="宋体" w:hAnsi="宋体" w:hint="eastAsia"/>
          <w:sz w:val="24"/>
          <w:szCs w:val="24"/>
        </w:rPr>
        <w:t>本年度无对外大额度捐赠、赞助。</w:t>
      </w:r>
    </w:p>
    <w:p w:rsidR="007805BB" w:rsidRDefault="00625914">
      <w:pPr>
        <w:pStyle w:val="2"/>
        <w:snapToGrid w:val="0"/>
        <w:spacing w:before="312" w:after="156" w:line="440" w:lineRule="exact"/>
        <w:ind w:firstLineChars="0" w:firstLine="0"/>
        <w:rPr>
          <w:szCs w:val="28"/>
        </w:rPr>
      </w:pPr>
      <w:r>
        <w:rPr>
          <w:rFonts w:hint="eastAsia"/>
          <w:szCs w:val="28"/>
        </w:rPr>
        <w:t>三、企业境外投资情况</w:t>
      </w:r>
    </w:p>
    <w:p w:rsidR="007805BB" w:rsidRDefault="00625914">
      <w:pPr>
        <w:snapToGrid w:val="0"/>
        <w:spacing w:line="440" w:lineRule="exact"/>
        <w:ind w:firstLineChars="200" w:firstLine="480"/>
        <w:rPr>
          <w:rFonts w:ascii="宋体" w:hAnsi="宋体"/>
          <w:sz w:val="24"/>
          <w:szCs w:val="24"/>
        </w:rPr>
      </w:pPr>
      <w:r>
        <w:rPr>
          <w:rFonts w:ascii="宋体" w:hAnsi="宋体" w:hint="eastAsia"/>
          <w:sz w:val="24"/>
          <w:szCs w:val="24"/>
        </w:rPr>
        <w:t>本年度无境外投资。</w:t>
      </w:r>
    </w:p>
    <w:p w:rsidR="007805BB" w:rsidRDefault="00625914">
      <w:pPr>
        <w:pStyle w:val="1"/>
        <w:snapToGrid w:val="0"/>
        <w:spacing w:line="440" w:lineRule="exact"/>
        <w:rPr>
          <w:sz w:val="32"/>
          <w:szCs w:val="32"/>
          <w:shd w:val="clear" w:color="auto" w:fill="FFFFFF" w:themeFill="background1"/>
        </w:rPr>
      </w:pPr>
      <w:r>
        <w:rPr>
          <w:rFonts w:hint="eastAsia"/>
          <w:sz w:val="32"/>
          <w:szCs w:val="32"/>
          <w:shd w:val="clear" w:color="auto" w:fill="FFFFFF" w:themeFill="background1"/>
        </w:rPr>
        <w:t>第四节</w:t>
      </w:r>
      <w:r>
        <w:rPr>
          <w:rFonts w:hint="eastAsia"/>
          <w:sz w:val="32"/>
          <w:szCs w:val="32"/>
          <w:shd w:val="clear" w:color="auto" w:fill="FFFFFF" w:themeFill="background1"/>
        </w:rPr>
        <w:t xml:space="preserve">  </w:t>
      </w:r>
      <w:r>
        <w:rPr>
          <w:rFonts w:hint="eastAsia"/>
          <w:sz w:val="32"/>
          <w:szCs w:val="32"/>
          <w:shd w:val="clear" w:color="auto" w:fill="FFFFFF" w:themeFill="background1"/>
        </w:rPr>
        <w:t>职工权益维护</w:t>
      </w:r>
    </w:p>
    <w:p w:rsidR="007805BB" w:rsidRDefault="00625914">
      <w:pPr>
        <w:pStyle w:val="2"/>
        <w:snapToGrid w:val="0"/>
        <w:spacing w:before="312" w:after="156" w:line="440" w:lineRule="exact"/>
        <w:ind w:firstLineChars="0" w:firstLine="0"/>
        <w:rPr>
          <w:szCs w:val="28"/>
          <w:shd w:val="clear" w:color="auto" w:fill="FFFFFF" w:themeFill="background1"/>
        </w:rPr>
      </w:pPr>
      <w:r>
        <w:rPr>
          <w:rFonts w:hint="eastAsia"/>
          <w:szCs w:val="28"/>
          <w:shd w:val="clear" w:color="auto" w:fill="FFFFFF" w:themeFill="background1"/>
        </w:rPr>
        <w:t>一、集体合同、工资专项集体合同、劳动合同的签订、履行等劳动法律、法规的执行情况</w:t>
      </w:r>
    </w:p>
    <w:p w:rsidR="007805BB" w:rsidRDefault="00625914">
      <w:pPr>
        <w:snapToGrid w:val="0"/>
        <w:spacing w:line="440" w:lineRule="exact"/>
        <w:ind w:firstLineChars="200" w:firstLine="480"/>
        <w:rPr>
          <w:rFonts w:ascii="宋体" w:hAnsi="宋体"/>
          <w:sz w:val="24"/>
          <w:szCs w:val="24"/>
          <w:shd w:val="clear" w:color="auto" w:fill="FFFFFF" w:themeFill="background1"/>
        </w:rPr>
      </w:pPr>
      <w:r>
        <w:rPr>
          <w:rFonts w:ascii="宋体" w:hAnsi="宋体" w:hint="eastAsia"/>
          <w:sz w:val="24"/>
          <w:szCs w:val="24"/>
          <w:shd w:val="clear" w:color="auto" w:fill="FFFFFF" w:themeFill="background1"/>
        </w:rPr>
        <w:t>山西书海传媒科技有限责任公司依据各项法律法规和相关政策，以及集团公司的要求，与职工履行了相关合同的签订。</w:t>
      </w:r>
    </w:p>
    <w:p w:rsidR="007805BB" w:rsidRDefault="00625914">
      <w:pPr>
        <w:pStyle w:val="2"/>
        <w:snapToGrid w:val="0"/>
        <w:spacing w:before="312" w:after="156" w:line="360" w:lineRule="auto"/>
        <w:ind w:firstLineChars="0" w:firstLine="0"/>
        <w:rPr>
          <w:szCs w:val="28"/>
          <w:shd w:val="clear" w:color="auto" w:fill="FFFFFF" w:themeFill="background1"/>
        </w:rPr>
      </w:pPr>
      <w:r>
        <w:rPr>
          <w:rFonts w:hint="eastAsia"/>
          <w:szCs w:val="28"/>
          <w:shd w:val="clear" w:color="auto" w:fill="FFFFFF" w:themeFill="background1"/>
        </w:rPr>
        <w:lastRenderedPageBreak/>
        <w:t>二、人才引进、职工招聘、专业技术职称评定、职工培训等人才队伍建设情况</w:t>
      </w:r>
    </w:p>
    <w:p w:rsidR="007805BB" w:rsidRDefault="00625914">
      <w:pPr>
        <w:snapToGrid w:val="0"/>
        <w:spacing w:line="500" w:lineRule="exact"/>
        <w:ind w:firstLineChars="200" w:firstLine="480"/>
        <w:rPr>
          <w:rFonts w:ascii="宋体" w:hAnsi="宋体"/>
          <w:sz w:val="24"/>
          <w:szCs w:val="24"/>
          <w:shd w:val="clear" w:color="auto" w:fill="FFFFFF" w:themeFill="background1"/>
        </w:rPr>
      </w:pPr>
      <w:r>
        <w:rPr>
          <w:rFonts w:ascii="宋体" w:hAnsi="宋体" w:hint="eastAsia"/>
          <w:sz w:val="24"/>
          <w:szCs w:val="24"/>
          <w:shd w:val="clear" w:color="auto" w:fill="FFFFFF" w:themeFill="background1"/>
        </w:rPr>
        <w:t>在人才引进、职工招聘和专业技术职称评定方面，山西书海传媒科技有限责任公司严格按有关国家的政策法规和集团公司制定的相应程序进行办理。</w:t>
      </w:r>
    </w:p>
    <w:p w:rsidR="007805BB" w:rsidRDefault="00625914">
      <w:pPr>
        <w:snapToGrid w:val="0"/>
        <w:spacing w:line="500" w:lineRule="exact"/>
        <w:ind w:firstLineChars="200" w:firstLine="480"/>
        <w:rPr>
          <w:rFonts w:ascii="宋体" w:hAnsi="宋体"/>
          <w:sz w:val="24"/>
          <w:szCs w:val="24"/>
          <w:shd w:val="clear" w:color="auto" w:fill="FFFFFF" w:themeFill="background1"/>
        </w:rPr>
      </w:pPr>
      <w:r>
        <w:rPr>
          <w:rFonts w:ascii="宋体" w:hAnsi="宋体" w:hint="eastAsia"/>
          <w:sz w:val="24"/>
          <w:szCs w:val="24"/>
          <w:shd w:val="clear" w:color="auto" w:fill="FFFFFF" w:themeFill="background1"/>
        </w:rPr>
        <w:t>在职工培训方面，书海公司根据员工职业技能需求，有计划有步骤的组织员工参加了各类专业培训。</w:t>
      </w:r>
    </w:p>
    <w:p w:rsidR="007805BB" w:rsidRDefault="00625914">
      <w:pPr>
        <w:pStyle w:val="2"/>
        <w:snapToGrid w:val="0"/>
        <w:spacing w:before="312" w:after="156" w:line="360" w:lineRule="auto"/>
        <w:ind w:firstLineChars="0" w:firstLine="0"/>
        <w:rPr>
          <w:szCs w:val="28"/>
          <w:shd w:val="clear" w:color="auto" w:fill="FFFFFF" w:themeFill="background1"/>
        </w:rPr>
      </w:pPr>
      <w:r>
        <w:rPr>
          <w:rFonts w:hint="eastAsia"/>
          <w:szCs w:val="28"/>
          <w:shd w:val="clear" w:color="auto" w:fill="FFFFFF" w:themeFill="background1"/>
        </w:rPr>
        <w:t>三、职工劳动、安全、卫生保护情况</w:t>
      </w:r>
    </w:p>
    <w:p w:rsidR="007805BB" w:rsidRDefault="00625914">
      <w:pPr>
        <w:snapToGrid w:val="0"/>
        <w:spacing w:line="500" w:lineRule="exact"/>
        <w:ind w:firstLineChars="200" w:firstLine="480"/>
        <w:rPr>
          <w:rFonts w:ascii="宋体" w:hAnsi="宋体"/>
          <w:sz w:val="24"/>
          <w:szCs w:val="24"/>
        </w:rPr>
      </w:pPr>
      <w:r>
        <w:rPr>
          <w:rFonts w:asciiTheme="minorEastAsia" w:hAnsiTheme="minorEastAsia" w:hint="eastAsia"/>
          <w:sz w:val="24"/>
          <w:szCs w:val="24"/>
        </w:rPr>
        <w:t>书海公司认真履行员工劳动保障责任，</w:t>
      </w:r>
      <w:r>
        <w:rPr>
          <w:rFonts w:ascii="Arial" w:hAnsi="Arial" w:cs="Arial" w:hint="eastAsia"/>
          <w:color w:val="000000"/>
          <w:sz w:val="24"/>
          <w:szCs w:val="24"/>
          <w:shd w:val="clear" w:color="auto" w:fill="FFFFFF"/>
        </w:rPr>
        <w:t>严格按工资薪酬政策，</w:t>
      </w:r>
      <w:r>
        <w:rPr>
          <w:rFonts w:ascii="Arial" w:hAnsi="Arial" w:cs="Arial"/>
          <w:color w:val="000000"/>
          <w:sz w:val="24"/>
          <w:szCs w:val="24"/>
          <w:shd w:val="clear" w:color="auto" w:fill="FFFFFF"/>
        </w:rPr>
        <w:t>按月</w:t>
      </w:r>
      <w:r>
        <w:rPr>
          <w:rFonts w:ascii="Arial" w:hAnsi="Arial" w:cs="Arial" w:hint="eastAsia"/>
          <w:color w:val="000000"/>
          <w:sz w:val="24"/>
          <w:szCs w:val="24"/>
          <w:shd w:val="clear" w:color="auto" w:fill="FFFFFF"/>
        </w:rPr>
        <w:t>按时</w:t>
      </w:r>
      <w:r>
        <w:rPr>
          <w:rFonts w:ascii="Arial" w:hAnsi="Arial" w:cs="Arial"/>
          <w:color w:val="000000"/>
          <w:sz w:val="24"/>
          <w:szCs w:val="24"/>
          <w:shd w:val="clear" w:color="auto" w:fill="FFFFFF"/>
        </w:rPr>
        <w:t>以货币形式支付工资，</w:t>
      </w:r>
      <w:r>
        <w:rPr>
          <w:rFonts w:ascii="Arial" w:hAnsi="Arial" w:cs="Arial" w:hint="eastAsia"/>
          <w:color w:val="000000"/>
          <w:sz w:val="24"/>
          <w:szCs w:val="24"/>
          <w:shd w:val="clear" w:color="auto" w:fill="FFFFFF"/>
        </w:rPr>
        <w:t>无</w:t>
      </w:r>
      <w:r>
        <w:rPr>
          <w:rFonts w:ascii="Arial" w:hAnsi="Arial" w:cs="Arial"/>
          <w:color w:val="000000"/>
          <w:sz w:val="24"/>
          <w:szCs w:val="24"/>
          <w:shd w:val="clear" w:color="auto" w:fill="FFFFFF"/>
        </w:rPr>
        <w:t>无故拖欠或克扣工资</w:t>
      </w:r>
      <w:r>
        <w:rPr>
          <w:rFonts w:ascii="Arial" w:hAnsi="Arial" w:cs="Arial" w:hint="eastAsia"/>
          <w:color w:val="000000"/>
          <w:sz w:val="24"/>
          <w:szCs w:val="24"/>
          <w:shd w:val="clear" w:color="auto" w:fill="FFFFFF"/>
        </w:rPr>
        <w:t>现象</w:t>
      </w:r>
      <w:r>
        <w:rPr>
          <w:rFonts w:ascii="Arial" w:hAnsi="Arial" w:cs="Arial"/>
          <w:color w:val="000000"/>
          <w:sz w:val="24"/>
          <w:szCs w:val="24"/>
          <w:shd w:val="clear" w:color="auto" w:fill="FFFFFF"/>
        </w:rPr>
        <w:t>。</w:t>
      </w:r>
      <w:r>
        <w:rPr>
          <w:rFonts w:ascii="Arial" w:hAnsi="Arial" w:cs="Arial" w:hint="eastAsia"/>
          <w:color w:val="000000"/>
          <w:sz w:val="24"/>
          <w:szCs w:val="24"/>
          <w:shd w:val="clear" w:color="auto" w:fill="FFFFFF"/>
        </w:rPr>
        <w:t>严格执行国家法定假日及休假政策，无延长工作时间和扣减员工休假的情况。</w:t>
      </w:r>
      <w:bookmarkStart w:id="8" w:name="OLE_LINK1"/>
      <w:r>
        <w:rPr>
          <w:rFonts w:ascii="Arial" w:hAnsi="Arial" w:cs="Arial" w:hint="eastAsia"/>
          <w:color w:val="000000"/>
          <w:sz w:val="24"/>
          <w:szCs w:val="24"/>
          <w:shd w:val="clear" w:color="auto" w:fill="FFFFFF"/>
        </w:rPr>
        <w:t>山西书海传媒科技有限责任公司</w:t>
      </w:r>
      <w:bookmarkEnd w:id="8"/>
      <w:r>
        <w:rPr>
          <w:rFonts w:ascii="Arial" w:hAnsi="Arial" w:cs="Arial" w:hint="eastAsia"/>
          <w:color w:val="000000"/>
          <w:sz w:val="24"/>
          <w:szCs w:val="24"/>
          <w:shd w:val="clear" w:color="auto" w:fill="FFFFFF"/>
        </w:rPr>
        <w:t>给员工提供了安全卫生的</w:t>
      </w:r>
      <w:r>
        <w:rPr>
          <w:rFonts w:asciiTheme="minorEastAsia" w:hAnsiTheme="minorEastAsia" w:hint="eastAsia"/>
          <w:sz w:val="24"/>
          <w:szCs w:val="24"/>
        </w:rPr>
        <w:t>办公环境，确保全体员工健康的工作条件。所有员工均参加五险一金的缴纳，并享有午餐补助、冬季取暖补助等福利政策。</w:t>
      </w:r>
    </w:p>
    <w:p w:rsidR="007805BB" w:rsidRDefault="00625914">
      <w:pPr>
        <w:pStyle w:val="1"/>
        <w:snapToGrid w:val="0"/>
        <w:spacing w:line="360" w:lineRule="auto"/>
        <w:rPr>
          <w:sz w:val="32"/>
          <w:szCs w:val="32"/>
        </w:rPr>
      </w:pPr>
      <w:r>
        <w:rPr>
          <w:rFonts w:hint="eastAsia"/>
          <w:sz w:val="32"/>
          <w:szCs w:val="32"/>
        </w:rPr>
        <w:t>第五节</w:t>
      </w:r>
      <w:r>
        <w:rPr>
          <w:rFonts w:hint="eastAsia"/>
          <w:sz w:val="32"/>
          <w:szCs w:val="32"/>
        </w:rPr>
        <w:t xml:space="preserve">  </w:t>
      </w:r>
      <w:r>
        <w:rPr>
          <w:rFonts w:hint="eastAsia"/>
          <w:sz w:val="32"/>
          <w:szCs w:val="32"/>
        </w:rPr>
        <w:t>履职待遇、业务支出情况</w:t>
      </w:r>
    </w:p>
    <w:p w:rsidR="007805BB" w:rsidRDefault="00625914">
      <w:pPr>
        <w:pStyle w:val="2"/>
        <w:snapToGrid w:val="0"/>
        <w:spacing w:before="312" w:after="156" w:line="360" w:lineRule="auto"/>
        <w:ind w:firstLineChars="0" w:firstLine="0"/>
        <w:rPr>
          <w:szCs w:val="28"/>
        </w:rPr>
      </w:pPr>
      <w:r>
        <w:rPr>
          <w:rFonts w:hint="eastAsia"/>
          <w:szCs w:val="28"/>
        </w:rPr>
        <w:t>一、企业领导人员公务用车配备、使用、维修情况或车贴发放情况；通讯、业务招待、差旅、国（境）外考察培训等费用的年度预算及执行情况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w:t>
      </w:r>
      <w:r>
        <w:rPr>
          <w:rFonts w:ascii="Arial" w:hAnsi="Arial" w:cs="Arial" w:hint="eastAsia"/>
          <w:color w:val="000000"/>
          <w:sz w:val="24"/>
          <w:szCs w:val="24"/>
          <w:shd w:val="clear" w:color="auto" w:fill="FFFFFF"/>
        </w:rPr>
        <w:t>山西书海传媒科技有限责任公司</w:t>
      </w:r>
      <w:r>
        <w:rPr>
          <w:rFonts w:ascii="宋体" w:hAnsi="宋体" w:hint="eastAsia"/>
          <w:sz w:val="24"/>
          <w:szCs w:val="24"/>
        </w:rPr>
        <w:t>领导人员未配备专用公务用车，未发放交通补贴；</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w:t>
      </w:r>
      <w:r>
        <w:rPr>
          <w:rFonts w:ascii="Arial" w:hAnsi="Arial" w:cs="Arial" w:hint="eastAsia"/>
          <w:color w:val="000000"/>
          <w:sz w:val="24"/>
          <w:szCs w:val="24"/>
          <w:shd w:val="clear" w:color="auto" w:fill="FFFFFF"/>
        </w:rPr>
        <w:t>山西书海传媒科技有限责任公司</w:t>
      </w:r>
      <w:r>
        <w:rPr>
          <w:rFonts w:ascii="宋体" w:hAnsi="宋体" w:hint="eastAsia"/>
          <w:sz w:val="24"/>
          <w:szCs w:val="24"/>
        </w:rPr>
        <w:t>领导人员无国（境）外考察培训情况。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w:t>
      </w:r>
      <w:r>
        <w:rPr>
          <w:rFonts w:ascii="Arial" w:hAnsi="Arial" w:cs="Arial" w:hint="eastAsia"/>
          <w:color w:val="000000"/>
          <w:sz w:val="24"/>
          <w:szCs w:val="24"/>
          <w:shd w:val="clear" w:color="auto" w:fill="FFFFFF"/>
        </w:rPr>
        <w:t>山西书海传媒科技有限责任公司</w:t>
      </w:r>
      <w:r>
        <w:rPr>
          <w:rFonts w:ascii="宋体" w:hAnsi="宋体" w:hint="eastAsia"/>
          <w:sz w:val="24"/>
          <w:szCs w:val="24"/>
        </w:rPr>
        <w:t>领导人员无通讯费报销。</w:t>
      </w:r>
    </w:p>
    <w:p w:rsidR="007805BB" w:rsidRDefault="00625914">
      <w:pPr>
        <w:snapToGrid w:val="0"/>
        <w:spacing w:line="360" w:lineRule="auto"/>
        <w:ind w:firstLineChars="200" w:firstLine="480"/>
        <w:rPr>
          <w:rFonts w:ascii="宋体" w:hAnsi="宋体"/>
          <w:sz w:val="24"/>
          <w:szCs w:val="24"/>
        </w:rPr>
      </w:pPr>
      <w:bookmarkStart w:id="9" w:name="OLE_LINK4"/>
      <w:r>
        <w:rPr>
          <w:rFonts w:ascii="宋体" w:hAnsi="宋体" w:hint="eastAsia"/>
          <w:sz w:val="24"/>
          <w:szCs w:val="24"/>
        </w:rPr>
        <w:t>本年度山西书海传媒科技有限责任公司业务招待费</w:t>
      </w:r>
      <w:r>
        <w:rPr>
          <w:rFonts w:ascii="宋体" w:hAnsi="宋体" w:hint="eastAsia"/>
          <w:sz w:val="24"/>
          <w:szCs w:val="24"/>
        </w:rPr>
        <w:t>为</w:t>
      </w:r>
      <w:r>
        <w:rPr>
          <w:rFonts w:ascii="Times New Roman" w:hAnsi="Times New Roman"/>
          <w:sz w:val="24"/>
          <w:szCs w:val="24"/>
        </w:rPr>
        <w:t>700</w:t>
      </w:r>
      <w:r>
        <w:rPr>
          <w:rFonts w:ascii="宋体" w:hAnsi="宋体" w:hint="eastAsia"/>
          <w:sz w:val="24"/>
          <w:szCs w:val="24"/>
        </w:rPr>
        <w:t>元</w:t>
      </w:r>
      <w:r>
        <w:rPr>
          <w:rFonts w:ascii="宋体" w:hAnsi="宋体" w:hint="eastAsia"/>
          <w:sz w:val="24"/>
          <w:szCs w:val="24"/>
        </w:rPr>
        <w:t>。</w:t>
      </w:r>
    </w:p>
    <w:bookmarkEnd w:id="9"/>
    <w:p w:rsidR="007805BB" w:rsidRDefault="00625914">
      <w:pPr>
        <w:pStyle w:val="2"/>
        <w:snapToGrid w:val="0"/>
        <w:spacing w:before="312" w:after="156" w:line="360" w:lineRule="auto"/>
        <w:ind w:firstLineChars="0" w:firstLine="0"/>
        <w:rPr>
          <w:szCs w:val="28"/>
        </w:rPr>
      </w:pPr>
      <w:r>
        <w:rPr>
          <w:rFonts w:hint="eastAsia"/>
          <w:szCs w:val="28"/>
        </w:rPr>
        <w:t>二、业务人员车辆使用情况或车贴发放情况；通讯、业务招待、差旅、国（境）外考察培训等费用的年度预算及执行情况</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w:t>
      </w:r>
      <w:r>
        <w:rPr>
          <w:rFonts w:ascii="Arial" w:hAnsi="Arial" w:cs="Arial" w:hint="eastAsia"/>
          <w:color w:val="000000"/>
          <w:sz w:val="24"/>
          <w:szCs w:val="24"/>
          <w:shd w:val="clear" w:color="auto" w:fill="FFFFFF"/>
        </w:rPr>
        <w:t>山西书海传媒科技有限责任公司</w:t>
      </w:r>
      <w:r>
        <w:rPr>
          <w:rFonts w:ascii="宋体" w:hAnsi="宋体" w:hint="eastAsia"/>
          <w:sz w:val="24"/>
          <w:szCs w:val="24"/>
        </w:rPr>
        <w:t>业务工作未配备车辆。</w:t>
      </w:r>
    </w:p>
    <w:p w:rsidR="007805BB" w:rsidRDefault="00625914">
      <w:pPr>
        <w:snapToGrid w:val="0"/>
        <w:spacing w:line="360" w:lineRule="auto"/>
        <w:ind w:firstLineChars="200" w:firstLine="480"/>
        <w:rPr>
          <w:rFonts w:ascii="宋体" w:hAnsi="宋体"/>
          <w:sz w:val="24"/>
          <w:szCs w:val="24"/>
        </w:rPr>
      </w:pPr>
      <w:bookmarkStart w:id="10" w:name="OLE_LINK3"/>
      <w:r>
        <w:rPr>
          <w:rFonts w:ascii="宋体" w:hAnsi="宋体" w:hint="eastAsia"/>
          <w:sz w:val="24"/>
          <w:szCs w:val="24"/>
        </w:rPr>
        <w:t>本年度业务人员差旅费年度预算为</w:t>
      </w:r>
      <w:r>
        <w:rPr>
          <w:rFonts w:ascii="Times New Roman" w:hAnsi="Times New Roman" w:hint="eastAsia"/>
          <w:sz w:val="24"/>
          <w:szCs w:val="24"/>
        </w:rPr>
        <w:t>2</w:t>
      </w:r>
      <w:r>
        <w:rPr>
          <w:rFonts w:ascii="宋体" w:hAnsi="宋体" w:hint="eastAsia"/>
          <w:sz w:val="24"/>
          <w:szCs w:val="24"/>
        </w:rPr>
        <w:t>万元，实际</w:t>
      </w:r>
      <w:r>
        <w:rPr>
          <w:rFonts w:ascii="宋体" w:hAnsi="宋体" w:hint="eastAsia"/>
          <w:sz w:val="24"/>
          <w:szCs w:val="24"/>
        </w:rPr>
        <w:t>未</w:t>
      </w:r>
      <w:r>
        <w:rPr>
          <w:rFonts w:ascii="宋体" w:hAnsi="宋体" w:hint="eastAsia"/>
          <w:sz w:val="24"/>
          <w:szCs w:val="24"/>
        </w:rPr>
        <w:t>发生</w:t>
      </w:r>
      <w:r>
        <w:rPr>
          <w:rFonts w:ascii="宋体" w:hAnsi="宋体" w:hint="eastAsia"/>
          <w:sz w:val="24"/>
          <w:szCs w:val="24"/>
        </w:rPr>
        <w:t>费用</w:t>
      </w:r>
      <w:r>
        <w:rPr>
          <w:rFonts w:ascii="宋体" w:hAnsi="宋体" w:hint="eastAsia"/>
          <w:sz w:val="24"/>
          <w:szCs w:val="24"/>
        </w:rPr>
        <w:t>。</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本年度业务人员无通讯费报销。</w:t>
      </w:r>
    </w:p>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t>本年度业务招待费年度预算为</w:t>
      </w:r>
      <w:r>
        <w:rPr>
          <w:rFonts w:ascii="Times New Roman" w:hAnsi="Times New Roman" w:hint="eastAsia"/>
          <w:sz w:val="24"/>
          <w:szCs w:val="24"/>
        </w:rPr>
        <w:t>1</w:t>
      </w:r>
      <w:r>
        <w:rPr>
          <w:rFonts w:ascii="宋体" w:hAnsi="宋体" w:hint="eastAsia"/>
          <w:sz w:val="24"/>
          <w:szCs w:val="24"/>
        </w:rPr>
        <w:t>万元，实际发生</w:t>
      </w:r>
      <w:r>
        <w:rPr>
          <w:rFonts w:ascii="Times New Roman" w:hAnsi="Times New Roman" w:hint="eastAsia"/>
          <w:sz w:val="24"/>
          <w:szCs w:val="24"/>
        </w:rPr>
        <w:t>0.07</w:t>
      </w:r>
      <w:r>
        <w:rPr>
          <w:rFonts w:ascii="宋体" w:hAnsi="宋体" w:hint="eastAsia"/>
          <w:sz w:val="24"/>
          <w:szCs w:val="24"/>
        </w:rPr>
        <w:t>万元。</w:t>
      </w:r>
    </w:p>
    <w:bookmarkEnd w:id="10"/>
    <w:p w:rsidR="007805BB" w:rsidRDefault="00625914">
      <w:pPr>
        <w:snapToGrid w:val="0"/>
        <w:spacing w:line="360" w:lineRule="auto"/>
        <w:ind w:firstLineChars="200" w:firstLine="480"/>
        <w:rPr>
          <w:rFonts w:ascii="宋体" w:hAnsi="宋体"/>
          <w:sz w:val="24"/>
          <w:szCs w:val="24"/>
        </w:rPr>
      </w:pPr>
      <w:r>
        <w:rPr>
          <w:rFonts w:ascii="宋体" w:hAnsi="宋体" w:hint="eastAsia"/>
          <w:sz w:val="24"/>
          <w:szCs w:val="24"/>
        </w:rPr>
        <w:lastRenderedPageBreak/>
        <w:t>本年度出国（境）费全年预算及实际发生额均为</w:t>
      </w:r>
      <w:r>
        <w:rPr>
          <w:rFonts w:ascii="Times New Roman" w:hAnsi="Times New Roman" w:hint="eastAsia"/>
          <w:sz w:val="24"/>
          <w:szCs w:val="24"/>
        </w:rPr>
        <w:t>0</w:t>
      </w:r>
      <w:r>
        <w:rPr>
          <w:rFonts w:ascii="宋体" w:hAnsi="宋体" w:hint="eastAsia"/>
          <w:sz w:val="24"/>
          <w:szCs w:val="24"/>
        </w:rPr>
        <w:t>。</w:t>
      </w:r>
    </w:p>
    <w:p w:rsidR="007805BB" w:rsidRDefault="007805BB">
      <w:pPr>
        <w:snapToGrid w:val="0"/>
        <w:spacing w:line="440" w:lineRule="exact"/>
        <w:ind w:firstLineChars="2600" w:firstLine="6240"/>
        <w:rPr>
          <w:rFonts w:ascii="宋体" w:hAnsi="宋体"/>
          <w:sz w:val="24"/>
          <w:szCs w:val="24"/>
        </w:rPr>
      </w:pPr>
    </w:p>
    <w:p w:rsidR="007805BB" w:rsidRDefault="007805BB"/>
    <w:sectPr w:rsidR="007805BB" w:rsidSect="007805B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14" w:rsidRDefault="00625914" w:rsidP="007805BB">
      <w:r>
        <w:separator/>
      </w:r>
    </w:p>
  </w:endnote>
  <w:endnote w:type="continuationSeparator" w:id="0">
    <w:p w:rsidR="00625914" w:rsidRDefault="00625914" w:rsidP="0078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C" w:rsidRDefault="0075789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31"/>
    </w:sdtPr>
    <w:sdtContent>
      <w:sdt>
        <w:sdtPr>
          <w:id w:val="171357217"/>
        </w:sdtPr>
        <w:sdtContent>
          <w:p w:rsidR="007805BB" w:rsidRDefault="007805BB">
            <w:pPr>
              <w:pStyle w:val="a5"/>
              <w:jc w:val="center"/>
            </w:pPr>
            <w:r>
              <w:rPr>
                <w:b/>
                <w:sz w:val="24"/>
                <w:szCs w:val="24"/>
              </w:rPr>
              <w:fldChar w:fldCharType="begin"/>
            </w:r>
            <w:r w:rsidR="00625914">
              <w:rPr>
                <w:b/>
              </w:rPr>
              <w:instrText>PAGE</w:instrText>
            </w:r>
            <w:r>
              <w:rPr>
                <w:b/>
                <w:sz w:val="24"/>
                <w:szCs w:val="24"/>
              </w:rPr>
              <w:fldChar w:fldCharType="separate"/>
            </w:r>
            <w:r w:rsidR="0075789C">
              <w:rPr>
                <w:b/>
                <w:noProof/>
              </w:rPr>
              <w:t>7</w:t>
            </w:r>
            <w:r>
              <w:rPr>
                <w:b/>
                <w:sz w:val="24"/>
                <w:szCs w:val="24"/>
              </w:rPr>
              <w:fldChar w:fldCharType="end"/>
            </w:r>
            <w:r w:rsidR="00625914">
              <w:rPr>
                <w:lang w:val="zh-CN"/>
              </w:rPr>
              <w:t xml:space="preserve"> / </w:t>
            </w:r>
            <w:r>
              <w:rPr>
                <w:b/>
                <w:sz w:val="24"/>
                <w:szCs w:val="24"/>
              </w:rPr>
              <w:fldChar w:fldCharType="begin"/>
            </w:r>
            <w:r w:rsidR="00625914">
              <w:rPr>
                <w:b/>
              </w:rPr>
              <w:instrText>NUMPAGES</w:instrText>
            </w:r>
            <w:r>
              <w:rPr>
                <w:b/>
                <w:sz w:val="24"/>
                <w:szCs w:val="24"/>
              </w:rPr>
              <w:fldChar w:fldCharType="separate"/>
            </w:r>
            <w:r w:rsidR="0075789C">
              <w:rPr>
                <w:b/>
                <w:noProof/>
              </w:rPr>
              <w:t>9</w:t>
            </w:r>
            <w:r>
              <w:rPr>
                <w:b/>
                <w:sz w:val="24"/>
                <w:szCs w:val="24"/>
              </w:rPr>
              <w:fldChar w:fldCharType="end"/>
            </w:r>
          </w:p>
        </w:sdtContent>
      </w:sdt>
    </w:sdtContent>
  </w:sdt>
  <w:p w:rsidR="007805BB" w:rsidRDefault="007805B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C" w:rsidRDefault="007578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14" w:rsidRDefault="00625914" w:rsidP="007805BB">
      <w:r>
        <w:separator/>
      </w:r>
    </w:p>
  </w:footnote>
  <w:footnote w:type="continuationSeparator" w:id="0">
    <w:p w:rsidR="00625914" w:rsidRDefault="00625914" w:rsidP="0078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C" w:rsidRDefault="007578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C" w:rsidRDefault="0075789C" w:rsidP="0075789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C" w:rsidRDefault="007578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54EE"/>
    <w:multiLevelType w:val="singleLevel"/>
    <w:tmpl w:val="576354EE"/>
    <w:lvl w:ilvl="0">
      <w:start w:val="2"/>
      <w:numFmt w:val="chineseCounting"/>
      <w:suff w:val="nothing"/>
      <w:lvlText w:val="%1、"/>
      <w:lvlJc w:val="left"/>
    </w:lvl>
  </w:abstractNum>
  <w:abstractNum w:abstractNumId="1">
    <w:nsid w:val="576362E7"/>
    <w:multiLevelType w:val="singleLevel"/>
    <w:tmpl w:val="576362E7"/>
    <w:lvl w:ilvl="0">
      <w:start w:val="7"/>
      <w:numFmt w:val="chineseCounting"/>
      <w:suff w:val="nothing"/>
      <w:lvlText w:val="（%1）"/>
      <w:lvlJc w:val="left"/>
      <w:pPr>
        <w:ind w:left="-60"/>
      </w:pPr>
    </w:lvl>
  </w:abstractNum>
  <w:abstractNum w:abstractNumId="2">
    <w:nsid w:val="5767680E"/>
    <w:multiLevelType w:val="singleLevel"/>
    <w:tmpl w:val="5767680E"/>
    <w:lvl w:ilvl="0">
      <w:start w:val="2"/>
      <w:numFmt w:val="decimal"/>
      <w:suff w:val="nothing"/>
      <w:lvlText w:val="%1."/>
      <w:lvlJc w:val="left"/>
    </w:lvl>
  </w:abstractNum>
  <w:abstractNum w:abstractNumId="3">
    <w:nsid w:val="5767A5E5"/>
    <w:multiLevelType w:val="singleLevel"/>
    <w:tmpl w:val="5767A5E5"/>
    <w:lvl w:ilvl="0">
      <w:start w:val="2"/>
      <w:numFmt w:val="chineseCounting"/>
      <w:suff w:val="nothing"/>
      <w:lvlText w:val="（%1）"/>
      <w:lvlJc w:val="left"/>
      <w:pPr>
        <w:ind w:left="-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AzM2ZiNDdjYWRiMTIzYmM4ZTVmNDI1MzU3Zjc3N2IifQ=="/>
  </w:docVars>
  <w:rsids>
    <w:rsidRoot w:val="03E42B91"/>
    <w:rsid w:val="00005C42"/>
    <w:rsid w:val="0002287C"/>
    <w:rsid w:val="00050861"/>
    <w:rsid w:val="00063025"/>
    <w:rsid w:val="000E09A2"/>
    <w:rsid w:val="000E3741"/>
    <w:rsid w:val="000F27F2"/>
    <w:rsid w:val="00105E0D"/>
    <w:rsid w:val="00131D3E"/>
    <w:rsid w:val="00184FC2"/>
    <w:rsid w:val="001B7BC8"/>
    <w:rsid w:val="001D2D75"/>
    <w:rsid w:val="001D7217"/>
    <w:rsid w:val="001E2155"/>
    <w:rsid w:val="001E2859"/>
    <w:rsid w:val="00225FFF"/>
    <w:rsid w:val="00234C77"/>
    <w:rsid w:val="0027478C"/>
    <w:rsid w:val="002A02B5"/>
    <w:rsid w:val="002B10B1"/>
    <w:rsid w:val="002C2F26"/>
    <w:rsid w:val="002C7876"/>
    <w:rsid w:val="0032606F"/>
    <w:rsid w:val="003619E0"/>
    <w:rsid w:val="003748FA"/>
    <w:rsid w:val="00375061"/>
    <w:rsid w:val="003B78AD"/>
    <w:rsid w:val="003C76A6"/>
    <w:rsid w:val="003D7955"/>
    <w:rsid w:val="00406F5E"/>
    <w:rsid w:val="00422DAC"/>
    <w:rsid w:val="00437BF3"/>
    <w:rsid w:val="0044683E"/>
    <w:rsid w:val="00495BA2"/>
    <w:rsid w:val="004B5B8E"/>
    <w:rsid w:val="004C5C39"/>
    <w:rsid w:val="004D3383"/>
    <w:rsid w:val="005E7A15"/>
    <w:rsid w:val="00603708"/>
    <w:rsid w:val="006158CE"/>
    <w:rsid w:val="00625914"/>
    <w:rsid w:val="006D164E"/>
    <w:rsid w:val="00707156"/>
    <w:rsid w:val="0075233B"/>
    <w:rsid w:val="0075789C"/>
    <w:rsid w:val="007805BB"/>
    <w:rsid w:val="0079345B"/>
    <w:rsid w:val="007A581C"/>
    <w:rsid w:val="008108F1"/>
    <w:rsid w:val="00834E8F"/>
    <w:rsid w:val="00890E40"/>
    <w:rsid w:val="008B1EDB"/>
    <w:rsid w:val="009307C8"/>
    <w:rsid w:val="0095697F"/>
    <w:rsid w:val="00957027"/>
    <w:rsid w:val="00972E26"/>
    <w:rsid w:val="0098172C"/>
    <w:rsid w:val="009C0ADE"/>
    <w:rsid w:val="009C325E"/>
    <w:rsid w:val="00A2125A"/>
    <w:rsid w:val="00A27E49"/>
    <w:rsid w:val="00A51492"/>
    <w:rsid w:val="00A61464"/>
    <w:rsid w:val="00A640C0"/>
    <w:rsid w:val="00A66B1C"/>
    <w:rsid w:val="00A71CDF"/>
    <w:rsid w:val="00AB3BE2"/>
    <w:rsid w:val="00AC21E7"/>
    <w:rsid w:val="00AF6ECD"/>
    <w:rsid w:val="00B11863"/>
    <w:rsid w:val="00B43620"/>
    <w:rsid w:val="00B53D47"/>
    <w:rsid w:val="00B8033B"/>
    <w:rsid w:val="00B918E8"/>
    <w:rsid w:val="00BB3548"/>
    <w:rsid w:val="00BB4EDE"/>
    <w:rsid w:val="00BC4F5E"/>
    <w:rsid w:val="00BF563D"/>
    <w:rsid w:val="00C035D8"/>
    <w:rsid w:val="00C2070A"/>
    <w:rsid w:val="00C51493"/>
    <w:rsid w:val="00C524E8"/>
    <w:rsid w:val="00C9197D"/>
    <w:rsid w:val="00CB24D7"/>
    <w:rsid w:val="00CD0D6E"/>
    <w:rsid w:val="00CF0CE7"/>
    <w:rsid w:val="00D05F44"/>
    <w:rsid w:val="00D20DE8"/>
    <w:rsid w:val="00D3182F"/>
    <w:rsid w:val="00D40D6C"/>
    <w:rsid w:val="00D46F7B"/>
    <w:rsid w:val="00D72F16"/>
    <w:rsid w:val="00DD753F"/>
    <w:rsid w:val="00E23CEE"/>
    <w:rsid w:val="00E408E1"/>
    <w:rsid w:val="00E545E1"/>
    <w:rsid w:val="00E57456"/>
    <w:rsid w:val="00E80673"/>
    <w:rsid w:val="00E867A4"/>
    <w:rsid w:val="00EC033E"/>
    <w:rsid w:val="00ED63DD"/>
    <w:rsid w:val="00EE445F"/>
    <w:rsid w:val="00F41FD3"/>
    <w:rsid w:val="00F42454"/>
    <w:rsid w:val="00F47DDB"/>
    <w:rsid w:val="00F95371"/>
    <w:rsid w:val="00FD7109"/>
    <w:rsid w:val="00FE6741"/>
    <w:rsid w:val="02070CCA"/>
    <w:rsid w:val="023E6A9A"/>
    <w:rsid w:val="03E42B91"/>
    <w:rsid w:val="044A72B1"/>
    <w:rsid w:val="06760341"/>
    <w:rsid w:val="08A575F1"/>
    <w:rsid w:val="0BA75768"/>
    <w:rsid w:val="0CC53C5B"/>
    <w:rsid w:val="106D0AF4"/>
    <w:rsid w:val="13457DBD"/>
    <w:rsid w:val="157575F8"/>
    <w:rsid w:val="1D1D0190"/>
    <w:rsid w:val="1E5D3F95"/>
    <w:rsid w:val="1EBE3DBE"/>
    <w:rsid w:val="1F5C53B3"/>
    <w:rsid w:val="228B67DC"/>
    <w:rsid w:val="2A6C52BE"/>
    <w:rsid w:val="2B180AB4"/>
    <w:rsid w:val="2C1D4AC2"/>
    <w:rsid w:val="2E8E1A70"/>
    <w:rsid w:val="30511C70"/>
    <w:rsid w:val="3597011C"/>
    <w:rsid w:val="379C3533"/>
    <w:rsid w:val="3D9B6AB0"/>
    <w:rsid w:val="4A7E7B74"/>
    <w:rsid w:val="4E7C63A9"/>
    <w:rsid w:val="521E31BF"/>
    <w:rsid w:val="5CD31049"/>
    <w:rsid w:val="61AC5264"/>
    <w:rsid w:val="67540943"/>
    <w:rsid w:val="689A316D"/>
    <w:rsid w:val="69F90A64"/>
    <w:rsid w:val="6A032E44"/>
    <w:rsid w:val="6E101D2F"/>
    <w:rsid w:val="6F091E5E"/>
    <w:rsid w:val="713E2F8A"/>
    <w:rsid w:val="715D270E"/>
    <w:rsid w:val="734C1664"/>
    <w:rsid w:val="74BA559E"/>
    <w:rsid w:val="75395E0E"/>
    <w:rsid w:val="784309DA"/>
    <w:rsid w:val="7A0D2E22"/>
    <w:rsid w:val="7BAE6AB2"/>
    <w:rsid w:val="7BF025ED"/>
    <w:rsid w:val="7D142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05BB"/>
    <w:pPr>
      <w:widowControl w:val="0"/>
      <w:jc w:val="both"/>
    </w:pPr>
    <w:rPr>
      <w:rFonts w:ascii="Calibri" w:hAnsi="Calibri"/>
      <w:kern w:val="2"/>
      <w:sz w:val="21"/>
      <w:szCs w:val="22"/>
    </w:rPr>
  </w:style>
  <w:style w:type="paragraph" w:styleId="1">
    <w:name w:val="heading 1"/>
    <w:basedOn w:val="a"/>
    <w:next w:val="a"/>
    <w:qFormat/>
    <w:rsid w:val="007805BB"/>
    <w:pPr>
      <w:keepNext/>
      <w:keepLines/>
      <w:spacing w:line="460" w:lineRule="exact"/>
      <w:jc w:val="center"/>
      <w:outlineLvl w:val="0"/>
    </w:pPr>
    <w:rPr>
      <w:rFonts w:eastAsia="黑体"/>
      <w:bCs/>
      <w:kern w:val="44"/>
      <w:sz w:val="30"/>
      <w:szCs w:val="44"/>
    </w:rPr>
  </w:style>
  <w:style w:type="paragraph" w:styleId="2">
    <w:name w:val="heading 2"/>
    <w:basedOn w:val="a"/>
    <w:next w:val="a"/>
    <w:unhideWhenUsed/>
    <w:qFormat/>
    <w:rsid w:val="007805BB"/>
    <w:pPr>
      <w:keepNext/>
      <w:keepLines/>
      <w:spacing w:beforeLines="100" w:afterLines="50" w:line="460" w:lineRule="exact"/>
      <w:ind w:firstLineChars="200" w:firstLine="200"/>
      <w:outlineLvl w:val="1"/>
    </w:pPr>
    <w:rPr>
      <w:rFonts w:ascii="Cambria" w:hAnsi="Cambria"/>
      <w:b/>
      <w:bCs/>
      <w:sz w:val="28"/>
      <w:szCs w:val="32"/>
    </w:rPr>
  </w:style>
  <w:style w:type="paragraph" w:styleId="3">
    <w:name w:val="heading 3"/>
    <w:basedOn w:val="a"/>
    <w:next w:val="a"/>
    <w:unhideWhenUsed/>
    <w:qFormat/>
    <w:rsid w:val="007805BB"/>
    <w:pPr>
      <w:keepNext/>
      <w:keepLines/>
      <w:spacing w:line="460" w:lineRule="exact"/>
      <w:ind w:firstLineChars="200" w:firstLine="200"/>
      <w:jc w:val="left"/>
      <w:outlineLvl w:val="2"/>
    </w:pPr>
    <w:rPr>
      <w:rFonts w:eastAsia="黑体"/>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7805BB"/>
    <w:pPr>
      <w:ind w:leftChars="700" w:left="1440" w:rightChars="700" w:right="700"/>
    </w:pPr>
  </w:style>
  <w:style w:type="paragraph" w:styleId="a4">
    <w:name w:val="Balloon Text"/>
    <w:basedOn w:val="a"/>
    <w:link w:val="Char"/>
    <w:qFormat/>
    <w:rsid w:val="007805BB"/>
    <w:rPr>
      <w:sz w:val="18"/>
      <w:szCs w:val="18"/>
    </w:rPr>
  </w:style>
  <w:style w:type="paragraph" w:styleId="a5">
    <w:name w:val="footer"/>
    <w:basedOn w:val="a"/>
    <w:qFormat/>
    <w:rsid w:val="007805BB"/>
    <w:pPr>
      <w:tabs>
        <w:tab w:val="center" w:pos="4153"/>
        <w:tab w:val="right" w:pos="8306"/>
      </w:tabs>
      <w:snapToGrid w:val="0"/>
      <w:jc w:val="left"/>
    </w:pPr>
    <w:rPr>
      <w:sz w:val="18"/>
      <w:szCs w:val="18"/>
    </w:rPr>
  </w:style>
  <w:style w:type="paragraph" w:styleId="a6">
    <w:name w:val="header"/>
    <w:basedOn w:val="a"/>
    <w:link w:val="Char0"/>
    <w:qFormat/>
    <w:rsid w:val="007805BB"/>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780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sid w:val="007805BB"/>
    <w:rPr>
      <w:color w:val="0000FF"/>
      <w:u w:val="single"/>
    </w:rPr>
  </w:style>
  <w:style w:type="paragraph" w:customStyle="1" w:styleId="10">
    <w:name w:val="列出段落1"/>
    <w:basedOn w:val="a"/>
    <w:uiPriority w:val="34"/>
    <w:qFormat/>
    <w:rsid w:val="007805BB"/>
    <w:pPr>
      <w:ind w:firstLineChars="200" w:firstLine="420"/>
    </w:pPr>
  </w:style>
  <w:style w:type="character" w:customStyle="1" w:styleId="Char">
    <w:name w:val="批注框文本 Char"/>
    <w:basedOn w:val="a1"/>
    <w:link w:val="a4"/>
    <w:qFormat/>
    <w:rsid w:val="007805BB"/>
    <w:rPr>
      <w:rFonts w:ascii="Calibri" w:eastAsia="宋体" w:hAnsi="Calibri" w:cs="Times New Roman"/>
      <w:kern w:val="2"/>
      <w:sz w:val="18"/>
      <w:szCs w:val="18"/>
    </w:rPr>
  </w:style>
  <w:style w:type="character" w:customStyle="1" w:styleId="Char0">
    <w:name w:val="页眉 Char"/>
    <w:basedOn w:val="a1"/>
    <w:link w:val="a6"/>
    <w:qFormat/>
    <w:rsid w:val="007805B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uhai@sxpm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huhai.c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672</Words>
  <Characters>3837</Characters>
  <Application>Microsoft Office Word</Application>
  <DocSecurity>0</DocSecurity>
  <Lines>31</Lines>
  <Paragraphs>8</Paragraphs>
  <ScaleCrop>false</ScaleCrop>
  <Company>Www.SangSan.Cn</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lwt</dc:creator>
  <cp:lastModifiedBy>办公电脑</cp:lastModifiedBy>
  <cp:revision>32</cp:revision>
  <cp:lastPrinted>2020-06-17T07:49:00Z</cp:lastPrinted>
  <dcterms:created xsi:type="dcterms:W3CDTF">2018-05-31T06:55:00Z</dcterms:created>
  <dcterms:modified xsi:type="dcterms:W3CDTF">2022-07-19T01:50:00Z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09EE5B1EEC0C421CA9B08BF4EC479891</vt:lpwstr>
  </property>
</Properties>
</file>